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Covenant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Alí Nakhjavání, The Baha'i Covenant,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 e Bah á’í Co ve 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 Nakhjavani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has given us a penetrating observation about</w:t>
      </w:r>
    </w:p>
    <w:p>
      <w:pPr>
        <w:ind w:left="360"/>
      </w:pPr>
      <w:r>
        <w:rPr>
          <w:i/>
        </w:rPr>
        <w:t xml:space="preserve">the development of Bahá’í history. More than once in his</w:t>
      </w:r>
    </w:p>
    <w:p>
      <w:pPr>
        <w:ind w:left="360"/>
      </w:pPr>
      <w:r>
        <w:rPr>
          <w:i/>
        </w:rPr>
        <w:t xml:space="preserve">writings he explained that the pattern of growth in the Faith is</w:t>
      </w:r>
    </w:p>
    <w:p>
      <w:pPr>
        <w:ind w:left="360"/>
      </w:pPr>
      <w:r>
        <w:rPr>
          <w:i/>
        </w:rPr>
        <w:t xml:space="preserve">one of crises followed by victory. Such victory leads to greater</w:t>
      </w:r>
    </w:p>
    <w:p>
      <w:pPr>
        <w:ind w:left="360"/>
      </w:pPr>
      <w:r>
        <w:rPr>
          <w:i/>
        </w:rPr>
        <w:t xml:space="preserve">crises resulting in a still mightier victory. He referred to this</w:t>
      </w:r>
    </w:p>
    <w:p>
      <w:pPr>
        <w:ind w:left="360"/>
      </w:pPr>
      <w:r>
        <w:rPr>
          <w:i/>
        </w:rPr>
        <w:t xml:space="preserve">pattern of growth as part of the process of integration. The</w:t>
      </w:r>
    </w:p>
    <w:p>
      <w:pPr>
        <w:ind w:left="360"/>
      </w:pPr>
      <w:r>
        <w:rPr>
          <w:i/>
        </w:rPr>
        <w:t xml:space="preserve">crises always consist of attacks against the Faith both from</w:t>
      </w:r>
    </w:p>
    <w:p>
      <w:pPr>
        <w:ind w:left="360"/>
      </w:pPr>
      <w:r>
        <w:rPr>
          <w:i/>
        </w:rPr>
        <w:t xml:space="preserve">within and from without. Indeed, at times the external and the</w:t>
      </w:r>
    </w:p>
    <w:p>
      <w:pPr>
        <w:ind w:left="360"/>
      </w:pPr>
      <w:r>
        <w:rPr>
          <w:i/>
        </w:rPr>
        <w:t xml:space="preserve">internal elements of opposition work hand in hand with each</w:t>
      </w:r>
    </w:p>
    <w:p>
      <w:pPr>
        <w:ind w:left="360"/>
      </w:pPr>
      <w:r>
        <w:rPr>
          <w:i/>
        </w:rPr>
        <w:t xml:space="preserve">other. He also drew our attention to a simultaneous process of</w:t>
      </w:r>
    </w:p>
    <w:p>
      <w:pPr>
        <w:ind w:left="360"/>
      </w:pPr>
      <w:r>
        <w:rPr>
          <w:i/>
        </w:rPr>
        <w:t xml:space="preserve">disintegration in human affairs. While this second process is</w:t>
      </w:r>
    </w:p>
    <w:p>
      <w:pPr>
        <w:ind w:left="360"/>
      </w:pPr>
      <w:r>
        <w:rPr>
          <w:i/>
        </w:rPr>
        <w:t xml:space="preserve">destined, alas, to lead humanity to the depths of deterioration</w:t>
      </w:r>
    </w:p>
    <w:p>
      <w:pPr>
        <w:ind w:left="360"/>
      </w:pPr>
      <w:r>
        <w:rPr>
          <w:i/>
        </w:rPr>
        <w:t xml:space="preserve">and misery, the integrative process will lead to the triumph and</w:t>
      </w:r>
    </w:p>
    <w:p>
      <w:pPr>
        <w:ind w:left="360"/>
      </w:pPr>
      <w:r>
        <w:rPr>
          <w:i/>
        </w:rPr>
        <w:t xml:space="preserve">ascendancy of the Faith of Bahá’u’lláh throughout the world.</w:t>
      </w:r>
    </w:p>
    <w:p>
      <w:pPr>
        <w:ind w:left="360"/>
      </w:pPr>
      <w:r>
        <w:rPr>
          <w:i/>
        </w:rPr>
        <w:t xml:space="preserve">Christianity and Islam are two major religions whose</w:t>
      </w:r>
    </w:p>
    <w:p>
      <w:pPr>
        <w:ind w:left="360"/>
      </w:pPr>
      <w:r>
        <w:rPr>
          <w:i/>
        </w:rPr>
        <w:t xml:space="preserve">followers, based on the statements found in their scriptures,</w:t>
      </w:r>
    </w:p>
    <w:p>
      <w:pPr>
        <w:ind w:left="360"/>
      </w:pPr>
      <w:r>
        <w:rPr>
          <w:i/>
        </w:rPr>
        <w:t xml:space="preserve">have always aspired to conquer spiritually the population of the</w:t>
      </w:r>
    </w:p>
    <w:p>
      <w:pPr>
        <w:ind w:left="360"/>
      </w:pPr>
      <w:r>
        <w:rPr>
          <w:i/>
        </w:rPr>
        <w:t xml:space="preserve">entire planet. They have failed ever since the inception of their</w:t>
      </w:r>
    </w:p>
    <w:p>
      <w:pPr>
        <w:ind w:left="360"/>
      </w:pPr>
      <w:r>
        <w:rPr>
          <w:i/>
        </w:rPr>
        <w:t xml:space="preserve">faiths to achieve their goals. What guarantee do we Bahá’ís have</w:t>
      </w:r>
    </w:p>
    <w:p>
      <w:pPr>
        <w:ind w:left="360"/>
      </w:pPr>
      <w:r>
        <w:rPr>
          <w:i/>
        </w:rPr>
        <w:t xml:space="preserve">that the Bahá’í Faith will not follow the same path? Shoghi</w:t>
      </w:r>
    </w:p>
    <w:p>
      <w:pPr>
        <w:ind w:left="360"/>
      </w:pPr>
      <w:r>
        <w:rPr>
          <w:i/>
        </w:rPr>
        <w:t xml:space="preserve">Effendi has dealt with this question in his World Order Letters.</w:t>
      </w:r>
    </w:p>
    <w:p>
      <w:pPr>
        <w:ind w:left="360"/>
      </w:pPr>
      <w:r>
        <w:rPr>
          <w:i/>
        </w:rPr>
        <w:t xml:space="preserve">That which safeguards the realization of the promises of</w:t>
      </w:r>
    </w:p>
    <w:p>
      <w:pPr>
        <w:ind w:left="360"/>
      </w:pPr>
      <w:r>
        <w:rPr>
          <w:i/>
        </w:rPr>
        <w:t xml:space="preserve">Bahá’u’lláh is the Lesser Covenant. This is incorporated in clear</w:t>
      </w:r>
    </w:p>
    <w:p>
      <w:pPr>
        <w:ind w:left="360"/>
      </w:pPr>
      <w:r>
        <w:rPr>
          <w:i/>
        </w:rPr>
        <w:t xml:space="preserve">terms in the Law of Succession revealed in the Kitáb-i-Aqdas and</w:t>
      </w:r>
    </w:p>
    <w:p>
      <w:pPr>
        <w:ind w:left="360"/>
      </w:pPr>
      <w:r>
        <w:rPr>
          <w:i/>
        </w:rPr>
        <w:t xml:space="preserve">confirmed in the Kitáb-i-’Ahd, Bahá’u’lláh’s Will and Testament.</w:t>
      </w:r>
    </w:p>
    <w:p>
      <w:pPr>
        <w:ind w:left="360"/>
      </w:pPr>
      <w:r>
        <w:rPr>
          <w:i/>
        </w:rPr>
        <w:t xml:space="preserve">Such Lesser Covenants have existed in all past religions, but</w:t>
      </w:r>
    </w:p>
    <w:p>
      <w:pPr>
        <w:ind w:left="360"/>
      </w:pPr>
      <w:r>
        <w:rPr>
          <w:i/>
        </w:rPr>
        <w:t xml:space="preserve">were not laid out in explicit texts. It is in this Lesser Bahá’í</w:t>
      </w:r>
    </w:p>
    <w:p>
      <w:pPr>
        <w:ind w:left="360"/>
      </w:pPr>
      <w:r>
        <w:rPr>
          <w:i/>
        </w:rPr>
        <w:t xml:space="preserve">Covenant that is the guarantee against schism and</w:t>
      </w:r>
    </w:p>
    <w:p>
      <w:pPr>
        <w:ind w:left="360"/>
      </w:pPr>
      <w:r>
        <w:rPr>
          <w:i/>
        </w:rPr>
        <w:t xml:space="preserve">sectarianism. ‘Abdu’l-Bahá gives us this assurance: “So firm</w:t>
      </w:r>
    </w:p>
    <w:p>
      <w:pPr>
        <w:ind w:left="360"/>
      </w:pPr>
      <w:r>
        <w:rPr>
          <w:i/>
        </w:rPr>
        <w:t xml:space="preserve">and mighty is this Covenant that from the beginning of time</w:t>
      </w:r>
    </w:p>
    <w:p>
      <w:pPr>
        <w:ind w:left="360"/>
      </w:pPr>
      <w:r>
        <w:rPr>
          <w:i/>
        </w:rPr>
        <w:t xml:space="preserve">300                                              The Bahá’í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the present day no religious Dispensation hath produced</w:t>
      </w:r>
    </w:p>
    <w:p>
      <w:pPr>
        <w:ind w:left="360"/>
      </w:pPr>
      <w:r>
        <w:rPr>
          <w:i/>
        </w:rPr>
        <w:t xml:space="preserve">its like.” (GPB 238) He also states: “It is indubitably clear that the</w:t>
      </w:r>
    </w:p>
    <w:p>
      <w:pPr>
        <w:ind w:left="360"/>
      </w:pPr>
      <w:r>
        <w:rPr>
          <w:i/>
        </w:rPr>
        <w:t xml:space="preserve">pivot of the Oneness of Mankind is nothing else but the power</w:t>
      </w:r>
    </w:p>
    <w:p>
      <w:pPr>
        <w:ind w:left="360"/>
      </w:pPr>
      <w:r>
        <w:rPr>
          <w:i/>
        </w:rPr>
        <w:t xml:space="preserve">of the Covenant…” (GPB 238) “The power of the Covenant is as</w:t>
      </w:r>
    </w:p>
    <w:p>
      <w:pPr>
        <w:ind w:left="360"/>
      </w:pPr>
      <w:r>
        <w:rPr>
          <w:i/>
        </w:rPr>
        <w:t xml:space="preserve">the heat of the sun which quickeneth and promoteth the</w:t>
      </w:r>
    </w:p>
    <w:p>
      <w:pPr>
        <w:ind w:left="360"/>
      </w:pPr>
      <w:r>
        <w:rPr>
          <w:i/>
        </w:rPr>
        <w:t xml:space="preserve">development of all created things on earth.” (GPB 239) After</w:t>
      </w:r>
    </w:p>
    <w:p>
      <w:pPr>
        <w:ind w:left="360"/>
      </w:pPr>
      <w:r>
        <w:rPr>
          <w:i/>
        </w:rPr>
        <w:t xml:space="preserve">referring to the “invincible strength” (GPB 295) and “energizing</w:t>
      </w:r>
    </w:p>
    <w:p>
      <w:pPr>
        <w:ind w:left="360"/>
      </w:pPr>
      <w:r>
        <w:rPr>
          <w:i/>
        </w:rPr>
        <w:t xml:space="preserve">power” (GPB 295) of the Covenant, Shoghi Effendi highlights two</w:t>
      </w:r>
    </w:p>
    <w:p>
      <w:pPr>
        <w:ind w:left="360"/>
      </w:pPr>
      <w:r>
        <w:rPr>
          <w:i/>
        </w:rPr>
        <w:t xml:space="preserve">specific functions the Covenant is designed to discharge:</w:t>
      </w:r>
    </w:p>
    <w:p>
      <w:pPr>
        <w:ind w:left="360"/>
      </w:pPr>
      <w:r>
        <w:rPr>
          <w:i/>
        </w:rPr>
        <w:t xml:space="preserve">• “To direct and canalize” the forces released by two</w:t>
      </w:r>
    </w:p>
    <w:p>
      <w:pPr>
        <w:ind w:left="360"/>
      </w:pPr>
      <w:r>
        <w:rPr>
          <w:i/>
        </w:rPr>
        <w:t xml:space="preserve">successive Manifestations in order to “ensure their</w:t>
      </w:r>
    </w:p>
    <w:p>
      <w:pPr>
        <w:ind w:left="360"/>
      </w:pPr>
      <w:r>
        <w:rPr>
          <w:i/>
        </w:rPr>
        <w:t xml:space="preserve">harmonious and continuous operation.” (GPB 237)</w:t>
      </w:r>
    </w:p>
    <w:p>
      <w:pPr>
        <w:ind w:left="360"/>
      </w:pPr>
      <w:r>
        <w:rPr>
          <w:i/>
        </w:rPr>
        <w:t xml:space="preserve">• To safeguard the “unity and integrity” of the Faith.</w:t>
      </w:r>
    </w:p>
    <w:p>
      <w:pPr>
        <w:ind w:left="360"/>
      </w:pPr>
      <w:r>
        <w:rPr>
          <w:i/>
        </w:rPr>
        <w:t xml:space="preserve">(GPB 295)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misconceptions about the Covenant exist. These</w:t>
      </w:r>
    </w:p>
    <w:p>
      <w:pPr>
        <w:ind w:left="360"/>
      </w:pPr>
      <w:r>
        <w:rPr>
          <w:i/>
        </w:rPr>
        <w:t xml:space="preserve">misconceptions are fomented by non-Bahá’í scholars who wish</w:t>
      </w:r>
    </w:p>
    <w:p>
      <w:pPr>
        <w:ind w:left="360"/>
      </w:pPr>
      <w:r>
        <w:rPr>
          <w:i/>
        </w:rPr>
        <w:t xml:space="preserve">to weaken the loyalty of the friends towards the covenant.</w:t>
      </w:r>
    </w:p>
    <w:p>
      <w:pPr>
        <w:ind w:left="360"/>
      </w:pPr>
      <w:r>
        <w:rPr>
          <w:i/>
        </w:rPr>
        <w:t xml:space="preserve">These need to be clarified. I will deal briefly with each one in the</w:t>
      </w:r>
    </w:p>
    <w:p>
      <w:pPr>
        <w:ind w:left="360"/>
      </w:pPr>
      <w:r>
        <w:rPr>
          <w:i/>
        </w:rPr>
        <w:t xml:space="preserve">light of the texts of our Faith.</w:t>
      </w:r>
    </w:p>
    <w:p>
      <w:pPr>
        <w:ind w:left="360"/>
      </w:pPr>
      <w:r>
        <w:rPr>
          <w:i/>
        </w:rPr>
        <w:t xml:space="preserve">• The first is that as long as one believes in the divinity</w:t>
      </w:r>
    </w:p>
    <w:p>
      <w:pPr>
        <w:ind w:left="360"/>
      </w:pPr>
      <w:r>
        <w:rPr>
          <w:i/>
        </w:rPr>
        <w:t xml:space="preserve">of Bahá’u’lláh, the Covenant is of secondary</w:t>
      </w:r>
    </w:p>
    <w:p>
      <w:pPr>
        <w:ind w:left="360"/>
      </w:pPr>
      <w:r>
        <w:rPr>
          <w:i/>
        </w:rPr>
        <w:t xml:space="preserve">importance, and can be set aside as a non-essential</w:t>
      </w:r>
    </w:p>
    <w:p>
      <w:pPr>
        <w:ind w:left="360"/>
      </w:pPr>
      <w:r>
        <w:rPr>
          <w:i/>
        </w:rPr>
        <w:t xml:space="preserve">part of the Bahá’í Revelation.</w:t>
      </w:r>
    </w:p>
    <w:p>
      <w:pPr>
        <w:ind w:left="360"/>
      </w:pPr>
      <w:r>
        <w:rPr>
          <w:i/>
        </w:rPr>
        <w:t xml:space="preserve">• The second is that the epoch of the Covenant was the</w:t>
      </w:r>
    </w:p>
    <w:p>
      <w:pPr>
        <w:ind w:left="360"/>
      </w:pPr>
      <w:r>
        <w:rPr>
          <w:i/>
        </w:rPr>
        <w:t xml:space="preserve">ministry of ‘Abdu’l-Bahá, and therefore after the</w:t>
      </w:r>
    </w:p>
    <w:p>
      <w:pPr>
        <w:ind w:left="360"/>
      </w:pPr>
      <w:r>
        <w:rPr>
          <w:i/>
        </w:rPr>
        <w:t xml:space="preserve">passing of the Center of the Covenant this chapter in</w:t>
      </w:r>
    </w:p>
    <w:p>
      <w:pPr>
        <w:ind w:left="360"/>
      </w:pPr>
      <w:r>
        <w:rPr>
          <w:i/>
        </w:rPr>
        <w:t xml:space="preserve">the history of the Faith is closed.</w:t>
      </w:r>
    </w:p>
    <w:p>
      <w:pPr>
        <w:ind w:left="360"/>
      </w:pPr>
      <w:r>
        <w:rPr>
          <w:i/>
        </w:rPr>
        <w:t xml:space="preserve">Fi r s t M is c on c ept 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God Passes By Shoghi Effendi has explained that “the</w:t>
      </w:r>
    </w:p>
    <w:p>
      <w:pPr>
        <w:ind w:left="360"/>
      </w:pPr>
      <w:r>
        <w:rPr>
          <w:i/>
        </w:rPr>
        <w:t xml:space="preserve">excellent and priceless heritage” (GP 314) referred to in the first</w:t>
      </w:r>
    </w:p>
    <w:p>
      <w:pPr>
        <w:ind w:left="360"/>
      </w:pPr>
      <w:r>
        <w:rPr>
          <w:i/>
        </w:rPr>
        <w:t xml:space="preserve">sentence of the Kitáb-i-’Ahd is a reference to the Bahá’í</w:t>
      </w:r>
    </w:p>
    <w:p>
      <w:pPr>
        <w:ind w:left="360"/>
      </w:pPr>
      <w:r>
        <w:rPr>
          <w:i/>
        </w:rPr>
        <w:t xml:space="preserve">Covenant. The full text of the sentence reads as follows:</w:t>
      </w:r>
    </w:p>
    <w:p>
      <w:pPr>
        <w:ind w:left="360"/>
      </w:pPr>
      <w:r>
        <w:rPr>
          <w:i/>
        </w:rPr>
        <w:t xml:space="preserve">“Within the treasury of trust and resignation We have</w:t>
      </w:r>
    </w:p>
    <w:p>
      <w:pPr>
        <w:ind w:left="360"/>
      </w:pPr>
      <w:r>
        <w:rPr>
          <w:i/>
        </w:rPr>
        <w:t xml:space="preserve">bequeathed to Our heirs an excellent and priceless heritage.” (TB</w:t>
      </w:r>
    </w:p>
    <w:p>
      <w:pPr>
        <w:ind w:left="360"/>
      </w:pPr>
      <w:r>
        <w:rPr>
          <w:i/>
        </w:rPr>
        <w:t xml:space="preserve">219) Shoghi Effendi assures us that this heritage is the</w:t>
      </w:r>
    </w:p>
    <w:p>
      <w:pPr>
        <w:ind w:left="360"/>
      </w:pPr>
      <w:r>
        <w:rPr>
          <w:i/>
        </w:rPr>
        <w:t xml:space="preserve">Covenant, and that therefore we are all in one sense</w:t>
      </w:r>
    </w:p>
    <w:p>
      <w:pPr>
        <w:ind w:left="360"/>
      </w:pPr>
      <w:r>
        <w:rPr>
          <w:i/>
        </w:rPr>
        <w:t xml:space="preserve">Bahá’u’lláh’s heirs. A moment’s reflection will make it clear</w:t>
      </w:r>
    </w:p>
    <w:p>
      <w:pPr>
        <w:ind w:left="360"/>
      </w:pPr>
      <w:r>
        <w:rPr>
          <w:i/>
        </w:rPr>
        <w:t xml:space="preserve">Lights of ‘Irfán Book Eight                                  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if we accept the source legacy to be a Divine Source, we</w:t>
      </w:r>
    </w:p>
    <w:p>
      <w:pPr>
        <w:ind w:left="360"/>
      </w:pPr>
      <w:r>
        <w:rPr>
          <w:i/>
        </w:rPr>
        <w:t xml:space="preserve">cannot but accept the legacy itself. To do otherwise, would be</w:t>
      </w:r>
    </w:p>
    <w:p>
      <w:pPr>
        <w:ind w:left="360"/>
      </w:pPr>
      <w:r>
        <w:rPr>
          <w:i/>
        </w:rPr>
        <w:t xml:space="preserve">inconceivable. When one rejects a legacy, does it not indicate a</w:t>
      </w:r>
    </w:p>
    <w:p>
      <w:pPr>
        <w:ind w:left="360"/>
      </w:pPr>
      <w:r>
        <w:rPr>
          <w:i/>
        </w:rPr>
        <w:t xml:space="preserve">denial of one’s love towards the Bequeather?</w:t>
      </w:r>
    </w:p>
    <w:p>
      <w:pPr>
        <w:ind w:left="360"/>
      </w:pPr>
      <w:r>
        <w:rPr>
          <w:i/>
        </w:rPr>
        <w:t xml:space="preserve">The “Epistle to the Son of the Wolf” was the last</w:t>
      </w:r>
    </w:p>
    <w:p>
      <w:pPr>
        <w:ind w:left="360"/>
      </w:pPr>
      <w:r>
        <w:rPr>
          <w:i/>
        </w:rPr>
        <w:t xml:space="preserve">outstanding Tablet revealed by the Pen of Bahá’u’lláh. In this</w:t>
      </w:r>
    </w:p>
    <w:p>
      <w:pPr>
        <w:ind w:left="360"/>
      </w:pPr>
      <w:r>
        <w:rPr>
          <w:i/>
        </w:rPr>
        <w:t xml:space="preserve">epistle, Bahá’u’lláh states that in His Crimson Book He has</w:t>
      </w:r>
    </w:p>
    <w:p>
      <w:pPr>
        <w:ind w:left="360"/>
      </w:pPr>
      <w:r>
        <w:rPr>
          <w:i/>
        </w:rPr>
        <w:t xml:space="preserve">recorded a “word” which “is capable of fully disclosing that</w:t>
      </w:r>
    </w:p>
    <w:p>
      <w:pPr>
        <w:ind w:left="360"/>
      </w:pPr>
      <w:r>
        <w:rPr>
          <w:i/>
        </w:rPr>
        <w:t xml:space="preserve">force which is hid in men, nay, of redoubling its potency. ”</w:t>
      </w:r>
    </w:p>
    <w:p>
      <w:pPr>
        <w:ind w:left="360"/>
      </w:pPr>
      <w:r>
        <w:rPr>
          <w:i/>
        </w:rPr>
        <w:t xml:space="preserve">(ESW 32) In a letter written on his behalf by his secretary, Shoghi</w:t>
      </w:r>
    </w:p>
    <w:p>
      <w:pPr>
        <w:ind w:left="360"/>
      </w:pPr>
      <w:r>
        <w:rPr>
          <w:i/>
        </w:rPr>
        <w:t xml:space="preserve">Effendi has pointed out that what Bahá’u’lláh meant by the</w:t>
      </w:r>
    </w:p>
    <w:p>
      <w:pPr>
        <w:ind w:left="360"/>
      </w:pPr>
      <w:r>
        <w:rPr>
          <w:i/>
        </w:rPr>
        <w:t xml:space="preserve">“word” recorded in the Crimson Book was the power of the</w:t>
      </w:r>
    </w:p>
    <w:p>
      <w:pPr>
        <w:ind w:left="360"/>
      </w:pPr>
      <w:r>
        <w:rPr>
          <w:i/>
        </w:rPr>
        <w:t xml:space="preserve">Covenant. The Crimson Book is a reference to the book of His</w:t>
      </w:r>
    </w:p>
    <w:p>
      <w:pPr>
        <w:ind w:left="360"/>
      </w:pPr>
      <w:r>
        <w:rPr>
          <w:i/>
        </w:rPr>
        <w:t xml:space="preserve">Covenant, the passage above means that the power for unity</w:t>
      </w:r>
    </w:p>
    <w:p>
      <w:pPr>
        <w:ind w:left="360"/>
      </w:pPr>
      <w:r>
        <w:rPr>
          <w:i/>
        </w:rPr>
        <w:t xml:space="preserve">which the “Covenant possesses and radiates.” (LG 181) The</w:t>
      </w:r>
    </w:p>
    <w:p>
      <w:pPr>
        <w:ind w:left="360"/>
      </w:pPr>
      <w:r>
        <w:rPr>
          <w:i/>
        </w:rPr>
        <w:t xml:space="preserve">passage in the Kitáb-i-’Ahd confirming the potency of this</w:t>
      </w:r>
    </w:p>
    <w:p>
      <w:pPr>
        <w:ind w:left="360"/>
      </w:pPr>
      <w:r>
        <w:rPr>
          <w:i/>
        </w:rPr>
        <w:t xml:space="preserve">power is as follows: “A mighty force, a consummate power lieth</w:t>
      </w:r>
    </w:p>
    <w:p>
      <w:pPr>
        <w:ind w:left="360"/>
      </w:pPr>
      <w:r>
        <w:rPr>
          <w:i/>
        </w:rPr>
        <w:t xml:space="preserve">concealed in the world of being. Fix your gaze upon it and</w:t>
      </w:r>
    </w:p>
    <w:p>
      <w:pPr>
        <w:ind w:left="360"/>
      </w:pPr>
      <w:r>
        <w:rPr>
          <w:i/>
        </w:rPr>
        <w:t xml:space="preserve">upon its unifying influence and not upon the differences which</w:t>
      </w:r>
    </w:p>
    <w:p>
      <w:pPr>
        <w:ind w:left="360"/>
      </w:pPr>
      <w:r>
        <w:rPr>
          <w:i/>
        </w:rPr>
        <w:t xml:space="preserve">appear from it.” (TB 221) In these two brief sentences Bahá’u’lláh</w:t>
      </w:r>
    </w:p>
    <w:p>
      <w:pPr>
        <w:ind w:left="360"/>
      </w:pPr>
      <w:r>
        <w:rPr>
          <w:i/>
        </w:rPr>
        <w:t xml:space="preserve">is in effect telling us that the power of the covenant is</w:t>
      </w:r>
    </w:p>
    <w:p>
      <w:pPr>
        <w:ind w:left="360"/>
      </w:pPr>
      <w:r>
        <w:rPr>
          <w:i/>
        </w:rPr>
        <w:t xml:space="preserve">“concealed.” To me it means that one has to reflect on the</w:t>
      </w:r>
    </w:p>
    <w:p>
      <w:pPr>
        <w:ind w:left="360"/>
      </w:pPr>
      <w:r>
        <w:rPr>
          <w:i/>
        </w:rPr>
        <w:t xml:space="preserve">importance of this theme to uncover and grasp its importance.</w:t>
      </w:r>
    </w:p>
    <w:p>
      <w:pPr>
        <w:ind w:left="360"/>
      </w:pPr>
      <w:r>
        <w:rPr>
          <w:i/>
        </w:rPr>
        <w:t xml:space="preserve">Bahá’u’lláh is also telling us that the Covenant is like a double-</w:t>
      </w:r>
    </w:p>
    <w:p>
      <w:pPr>
        <w:ind w:left="360"/>
      </w:pPr>
      <w:r>
        <w:rPr>
          <w:i/>
        </w:rPr>
        <w:t xml:space="preserve">edged sword: it leads to unity, and it causes differences. We</w:t>
      </w:r>
    </w:p>
    <w:p>
      <w:pPr>
        <w:ind w:left="360"/>
      </w:pPr>
      <w:r>
        <w:rPr>
          <w:i/>
        </w:rPr>
        <w:t xml:space="preserve">must focus our minds and hearts on its unifying influence. The</w:t>
      </w:r>
    </w:p>
    <w:p>
      <w:pPr>
        <w:ind w:left="360"/>
      </w:pPr>
      <w:r>
        <w:rPr>
          <w:i/>
        </w:rPr>
        <w:t xml:space="preserve">Covenant is our legacy from Bahá’u’lláh Himself, and, as</w:t>
      </w:r>
    </w:p>
    <w:p>
      <w:pPr>
        <w:ind w:left="360"/>
      </w:pPr>
      <w:r>
        <w:rPr>
          <w:i/>
        </w:rPr>
        <w:t xml:space="preserve">‘Abdu’l-Bahá has stated, is the Pivot of the Oneness of</w:t>
      </w:r>
    </w:p>
    <w:p>
      <w:pPr>
        <w:ind w:left="360"/>
      </w:pPr>
      <w:r>
        <w:rPr>
          <w:i/>
        </w:rPr>
        <w:t xml:space="preserve">Mankind. How is it possible for us to regard it as a matter of</w:t>
      </w:r>
    </w:p>
    <w:p>
      <w:pPr>
        <w:ind w:left="360"/>
      </w:pPr>
      <w:r>
        <w:rPr>
          <w:i/>
        </w:rPr>
        <w:t xml:space="preserve">secondary importance?</w:t>
      </w:r>
    </w:p>
    <w:p>
      <w:pPr>
        <w:ind w:left="360"/>
      </w:pPr>
      <w:r>
        <w:rPr>
          <w:i/>
        </w:rPr>
        <w:t xml:space="preserve">Sec on d M is c onc ept i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misconception has to do with the assumption</w:t>
      </w:r>
    </w:p>
    <w:p>
      <w:pPr>
        <w:ind w:left="360"/>
      </w:pPr>
      <w:r>
        <w:rPr>
          <w:i/>
        </w:rPr>
        <w:t xml:space="preserve">that the Covenant is outdated and obsolete. We must</w:t>
      </w:r>
    </w:p>
    <w:p>
      <w:pPr>
        <w:ind w:left="360"/>
      </w:pPr>
      <w:r>
        <w:rPr>
          <w:i/>
        </w:rPr>
        <w:t xml:space="preserve">remember that ‘Abdu’l-Bahá, when commenting on His own</w:t>
      </w:r>
    </w:p>
    <w:p>
      <w:pPr>
        <w:ind w:left="360"/>
      </w:pPr>
      <w:r>
        <w:rPr>
          <w:i/>
        </w:rPr>
        <w:t xml:space="preserve">ministry, has written that this period was only the “morning of</w:t>
      </w:r>
    </w:p>
    <w:p>
      <w:pPr>
        <w:ind w:left="360"/>
      </w:pPr>
      <w:r>
        <w:rPr>
          <w:i/>
        </w:rPr>
        <w:t xml:space="preserve">the Covenant.” Thus if His Ministry was only the morning of</w:t>
      </w:r>
    </w:p>
    <w:p>
      <w:pPr>
        <w:ind w:left="360"/>
      </w:pPr>
      <w:r>
        <w:rPr>
          <w:i/>
        </w:rPr>
        <w:t xml:space="preserve">the Covenant, we still have a whole blissful day ahead of us, till</w:t>
      </w:r>
    </w:p>
    <w:p>
      <w:pPr>
        <w:ind w:left="360"/>
      </w:pPr>
      <w:r>
        <w:rPr>
          <w:i/>
        </w:rPr>
        <w:t xml:space="preserve">the end of the Dispensation. Two Tablets to this effect are</w:t>
      </w:r>
    </w:p>
    <w:p>
      <w:pPr>
        <w:ind w:left="360"/>
      </w:pPr>
      <w:r>
        <w:rPr>
          <w:i/>
        </w:rPr>
        <w:t xml:space="preserve">302                                          The Bahá’í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included in compilations of the Persian Tablets of the Master</w:t>
      </w:r>
    </w:p>
    <w:p>
      <w:pPr>
        <w:ind w:left="360"/>
      </w:pPr>
      <w:r>
        <w:rPr>
          <w:i/>
        </w:rPr>
        <w:t xml:space="preserve">(Muntakhabáti az Makátib-i-’Abdu’l-Bahá, vol. 5, pp. 165, 213)</w:t>
      </w:r>
    </w:p>
    <w:p>
      <w:pPr>
        <w:ind w:left="360"/>
      </w:pPr>
      <w:r>
        <w:rPr>
          <w:i/>
        </w:rPr>
        <w:t xml:space="preserve">Thus we see that the Covenant was not only for the twenty-</w:t>
      </w:r>
    </w:p>
    <w:p>
      <w:pPr>
        <w:ind w:left="360"/>
      </w:pPr>
      <w:r>
        <w:rPr>
          <w:i/>
        </w:rPr>
        <w:t xml:space="preserve">nine years of the Master’s Ministry, but was bequeathed by</w:t>
      </w:r>
    </w:p>
    <w:p>
      <w:pPr>
        <w:ind w:left="360"/>
      </w:pPr>
      <w:r>
        <w:rPr>
          <w:i/>
        </w:rPr>
        <w:t xml:space="preserve">Bahá’u’lláh to “posterity.” (GPB 239) It is in this light that we</w:t>
      </w:r>
    </w:p>
    <w:p>
      <w:pPr>
        <w:ind w:left="360"/>
      </w:pPr>
      <w:r>
        <w:rPr>
          <w:i/>
        </w:rPr>
        <w:t xml:space="preserve">could understand Bahá’u’lláh’s statement when He described</w:t>
      </w:r>
    </w:p>
    <w:p>
      <w:pPr>
        <w:ind w:left="360"/>
      </w:pPr>
      <w:r>
        <w:rPr>
          <w:i/>
        </w:rPr>
        <w:t xml:space="preserve">His Dispensation as “a Day which shall not be followed by</w:t>
      </w:r>
    </w:p>
    <w:p>
      <w:pPr>
        <w:ind w:left="360"/>
      </w:pPr>
      <w:r>
        <w:rPr>
          <w:i/>
        </w:rPr>
        <w:t xml:space="preserve">night. ” (GPB 245)</w:t>
      </w:r>
    </w:p>
    <w:p>
      <w:pPr>
        <w:ind w:left="360"/>
      </w:pPr>
      <w:r>
        <w:rPr>
          <w:i/>
        </w:rPr>
        <w:t xml:space="preserve">W ho i s a C oven a nt -Br ea ker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should now have a quick look at Covenant-breaking to</w:t>
      </w:r>
    </w:p>
    <w:p>
      <w:pPr>
        <w:ind w:left="360"/>
      </w:pPr>
      <w:r>
        <w:rPr>
          <w:i/>
        </w:rPr>
        <w:t xml:space="preserve">see what our texts say on this subject, to understand what are</w:t>
      </w:r>
    </w:p>
    <w:p>
      <w:pPr>
        <w:ind w:left="360"/>
      </w:pPr>
      <w:r>
        <w:rPr>
          <w:i/>
        </w:rPr>
        <w:t xml:space="preserve">the reasons and motives that lead people to break the Covenant,</w:t>
      </w:r>
    </w:p>
    <w:p>
      <w:pPr>
        <w:ind w:left="360"/>
      </w:pPr>
      <w:r>
        <w:rPr>
          <w:i/>
        </w:rPr>
        <w:t xml:space="preserve">and why we must shun them. The law of Succession is one of</w:t>
      </w:r>
    </w:p>
    <w:p>
      <w:pPr>
        <w:ind w:left="360"/>
      </w:pPr>
      <w:r>
        <w:rPr>
          <w:i/>
        </w:rPr>
        <w:t xml:space="preserve">the most important ordinances revealed in the Kitáb-i-Aqdas</w:t>
      </w:r>
    </w:p>
    <w:p>
      <w:pPr>
        <w:ind w:left="360"/>
      </w:pPr>
      <w:r>
        <w:rPr>
          <w:i/>
        </w:rPr>
        <w:t xml:space="preserve">by Bahá’u’lláh. Bahá’u’lláh says that in connection with the</w:t>
      </w:r>
    </w:p>
    <w:p>
      <w:pPr>
        <w:ind w:left="360"/>
      </w:pPr>
      <w:r>
        <w:rPr>
          <w:i/>
        </w:rPr>
        <w:t xml:space="preserve">subject of endowments, the Supreme Authority in the Cause is</w:t>
      </w:r>
    </w:p>
    <w:p>
      <w:pPr>
        <w:ind w:left="360"/>
      </w:pPr>
      <w:r>
        <w:rPr>
          <w:i/>
        </w:rPr>
        <w:t xml:space="preserve">the Manifestation of God. After Him and in accordance with</w:t>
      </w:r>
    </w:p>
    <w:p>
      <w:pPr>
        <w:ind w:left="360"/>
      </w:pPr>
      <w:r>
        <w:rPr>
          <w:i/>
        </w:rPr>
        <w:t xml:space="preserve">His written covenant, specifically appointed “Aghsans” or</w:t>
      </w:r>
    </w:p>
    <w:p>
      <w:pPr>
        <w:ind w:left="360"/>
      </w:pPr>
      <w:r>
        <w:rPr>
          <w:i/>
        </w:rPr>
        <w:t xml:space="preserve">Branches of the sacred Lote Tree will be the Centres of the</w:t>
      </w:r>
    </w:p>
    <w:p>
      <w:pPr>
        <w:ind w:left="360"/>
      </w:pPr>
      <w:r>
        <w:rPr>
          <w:i/>
        </w:rPr>
        <w:t xml:space="preserve">Cause. After them, the focal point of the Covenant will be the</w:t>
      </w:r>
    </w:p>
    <w:p>
      <w:pPr>
        <w:ind w:left="360"/>
      </w:pPr>
      <w:r>
        <w:rPr>
          <w:i/>
        </w:rPr>
        <w:t xml:space="preserve">Universal House of Justice. (KA 42)</w:t>
      </w:r>
    </w:p>
    <w:p>
      <w:pPr>
        <w:ind w:left="360"/>
      </w:pPr>
      <w:r>
        <w:rPr>
          <w:i/>
        </w:rPr>
        <w:t xml:space="preserve">In this same Most Holy Book and in the very first sentences,</w:t>
      </w:r>
    </w:p>
    <w:p>
      <w:pPr>
        <w:ind w:left="360"/>
      </w:pPr>
      <w:r>
        <w:rPr>
          <w:i/>
        </w:rPr>
        <w:t xml:space="preserve">Bahá’u’lláh clearly stipulates that the acceptance of the</w:t>
      </w:r>
    </w:p>
    <w:p>
      <w:pPr>
        <w:ind w:left="360"/>
      </w:pPr>
      <w:r>
        <w:rPr>
          <w:i/>
        </w:rPr>
        <w:t xml:space="preserve">manifestation and adherence to the laws revealed by Him are</w:t>
      </w:r>
    </w:p>
    <w:p>
      <w:pPr>
        <w:ind w:left="360"/>
      </w:pPr>
      <w:r>
        <w:rPr>
          <w:i/>
        </w:rPr>
        <w:t xml:space="preserve">twin inseparable duties. One is not accepted without the other.</w:t>
      </w:r>
    </w:p>
    <w:p>
      <w:pPr>
        <w:ind w:left="360"/>
      </w:pPr>
      <w:r>
        <w:rPr>
          <w:i/>
        </w:rPr>
        <w:t xml:space="preserve">(KA 1) Thus any person who denies and disregards the links in</w:t>
      </w:r>
    </w:p>
    <w:p>
      <w:pPr>
        <w:ind w:left="360"/>
      </w:pPr>
      <w:r>
        <w:rPr>
          <w:i/>
        </w:rPr>
        <w:t xml:space="preserve">the chain of succession is regarded as a Covenant-breaker. The</w:t>
      </w:r>
    </w:p>
    <w:p>
      <w:pPr>
        <w:ind w:left="360"/>
      </w:pPr>
      <w:r>
        <w:rPr>
          <w:i/>
        </w:rPr>
        <w:t xml:space="preserve">decision as to who is considered a Covenant-breaker rests</w:t>
      </w:r>
    </w:p>
    <w:p>
      <w:pPr>
        <w:ind w:left="360"/>
      </w:pPr>
      <w:r>
        <w:rPr>
          <w:i/>
        </w:rPr>
        <w:t xml:space="preserve">always with the Authority or Central institution of the Cause</w:t>
      </w:r>
    </w:p>
    <w:p>
      <w:pPr>
        <w:ind w:left="360"/>
      </w:pPr>
      <w:r>
        <w:rPr>
          <w:i/>
        </w:rPr>
        <w:t xml:space="preserve">which acts as Head of the Faith, at any given time. As stated</w:t>
      </w:r>
    </w:p>
    <w:p>
      <w:pPr>
        <w:ind w:left="360"/>
      </w:pPr>
      <w:r>
        <w:rPr>
          <w:i/>
        </w:rPr>
        <w:t xml:space="preserve">earlier the Covenant leads to unity, as well as to differences.</w:t>
      </w:r>
    </w:p>
    <w:p>
      <w:pPr>
        <w:ind w:left="360"/>
      </w:pPr>
      <w:r>
        <w:rPr>
          <w:i/>
        </w:rPr>
        <w:t xml:space="preserve">Bahá’u’lláh advised us to ignore the differences and to fix our</w:t>
      </w:r>
    </w:p>
    <w:p>
      <w:pPr>
        <w:ind w:left="360"/>
      </w:pPr>
      <w:r>
        <w:rPr>
          <w:i/>
        </w:rPr>
        <w:t xml:space="preserve">gaze on the unifying power of the Covenant. The main body of</w:t>
      </w:r>
    </w:p>
    <w:p>
      <w:pPr>
        <w:ind w:left="360"/>
      </w:pPr>
      <w:r>
        <w:rPr>
          <w:i/>
        </w:rPr>
        <w:t xml:space="preserve">the Faith of God, we should be well assured, will remain united,</w:t>
      </w:r>
    </w:p>
    <w:p>
      <w:pPr>
        <w:ind w:left="360"/>
      </w:pPr>
      <w:r>
        <w:rPr>
          <w:i/>
        </w:rPr>
        <w:t xml:space="preserve">as has been designed by Almighty God to unify the world. The</w:t>
      </w:r>
    </w:p>
    <w:p>
      <w:pPr>
        <w:ind w:left="360"/>
      </w:pPr>
      <w:r>
        <w:rPr>
          <w:i/>
        </w:rPr>
        <w:t xml:space="preserve">Hand of the Cause, A.Q. Faizi, used to say that in past</w:t>
      </w:r>
    </w:p>
    <w:p>
      <w:pPr>
        <w:ind w:left="360"/>
      </w:pPr>
      <w:r>
        <w:rPr>
          <w:i/>
        </w:rPr>
        <w:t xml:space="preserve">Dispensations, when broken branches of the Tree of the Cause</w:t>
      </w:r>
    </w:p>
    <w:p>
      <w:pPr>
        <w:ind w:left="360"/>
      </w:pPr>
      <w:r>
        <w:rPr>
          <w:i/>
        </w:rPr>
        <w:t xml:space="preserve">were planted, they grew and thrived; but in this Cause, such</w:t>
      </w:r>
    </w:p>
    <w:p>
      <w:pPr>
        <w:ind w:left="360"/>
      </w:pPr>
      <w:r>
        <w:rPr>
          <w:i/>
        </w:rPr>
        <w:t xml:space="preserve">Lights of ‘Irfán Book Eight                                  303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broken branches, even if planted with care, are destined not to</w:t>
      </w:r>
    </w:p>
    <w:p>
      <w:pPr>
        <w:ind w:left="360"/>
      </w:pPr>
      <w:r>
        <w:rPr>
          <w:i/>
        </w:rPr>
        <w:t xml:space="preserve">grow, but to wither away, leaving the Tree of the Cause, a</w:t>
      </w:r>
    </w:p>
    <w:p>
      <w:pPr>
        <w:ind w:left="360"/>
      </w:pPr>
      <w:r>
        <w:rPr>
          <w:i/>
        </w:rPr>
        <w:t xml:space="preserve">single, matchless, and impregnable Entity. Thus we must be</w:t>
      </w:r>
    </w:p>
    <w:p>
      <w:pPr>
        <w:ind w:left="360"/>
      </w:pPr>
      <w:r>
        <w:rPr>
          <w:i/>
        </w:rPr>
        <w:t xml:space="preserve">certain that Covenant-breaking cannot and will not create a</w:t>
      </w:r>
    </w:p>
    <w:p>
      <w:pPr>
        <w:ind w:left="360"/>
      </w:pPr>
      <w:r>
        <w:rPr>
          <w:i/>
        </w:rPr>
        <w:t xml:space="preserve">breach or schism in the Cause.</w:t>
      </w:r>
    </w:p>
    <w:p>
      <w:pPr>
        <w:ind w:left="360"/>
      </w:pPr>
      <w:r>
        <w:rPr>
          <w:i/>
        </w:rPr>
        <w:t xml:space="preserve">W hy d o we s hu n C oven a n t -br ea ker 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why we should shun Covenant-breakers ‘Abdu’l-Bahá</w:t>
      </w:r>
    </w:p>
    <w:p>
      <w:pPr>
        <w:ind w:left="360"/>
      </w:pPr>
      <w:r>
        <w:rPr>
          <w:i/>
        </w:rPr>
        <w:t xml:space="preserve">gives the example of contagious diseases such as leprosy and</w:t>
      </w:r>
    </w:p>
    <w:p>
      <w:pPr>
        <w:ind w:left="360"/>
      </w:pPr>
      <w:r>
        <w:rPr>
          <w:i/>
        </w:rPr>
        <w:t xml:space="preserve">consumption. It is as simple as a scientific fact. Shoghi</w:t>
      </w:r>
    </w:p>
    <w:p>
      <w:pPr>
        <w:ind w:left="360"/>
      </w:pPr>
      <w:r>
        <w:rPr>
          <w:i/>
        </w:rPr>
        <w:t xml:space="preserve">Effendi has given this matter further clarification. Shoghi</w:t>
      </w:r>
    </w:p>
    <w:p>
      <w:pPr>
        <w:ind w:left="360"/>
      </w:pPr>
      <w:r>
        <w:rPr>
          <w:i/>
        </w:rPr>
        <w:t xml:space="preserve">Effendi described such crises as “blessings in disguise” and says</w:t>
      </w:r>
    </w:p>
    <w:p>
      <w:pPr>
        <w:ind w:left="360"/>
      </w:pPr>
      <w:r>
        <w:rPr>
          <w:i/>
        </w:rPr>
        <w:t xml:space="preserve">“when viewed in their proper perspective, each of them is an</w:t>
      </w:r>
    </w:p>
    <w:p>
      <w:pPr>
        <w:ind w:left="360"/>
      </w:pPr>
      <w:r>
        <w:rPr>
          <w:i/>
        </w:rPr>
        <w:t xml:space="preserve">agency for the purification and revitalization of the life of the</w:t>
      </w:r>
    </w:p>
    <w:p>
      <w:pPr>
        <w:ind w:left="360"/>
      </w:pPr>
      <w:r>
        <w:rPr>
          <w:i/>
        </w:rPr>
        <w:t xml:space="preserve">community” and “is a compelling evidence of the</w:t>
      </w:r>
    </w:p>
    <w:p>
      <w:pPr>
        <w:ind w:left="360"/>
      </w:pPr>
      <w:r>
        <w:rPr>
          <w:i/>
        </w:rPr>
        <w:t xml:space="preserve">indestructibility of its cohesive strength.” (GPB 61)</w:t>
      </w:r>
    </w:p>
    <w:p>
      <w:pPr>
        <w:ind w:left="360"/>
      </w:pPr>
      <w:r>
        <w:rPr>
          <w:i/>
        </w:rPr>
        <w:t xml:space="preserve">‘Abdu’l-Bahá describes Covenant-breakers as “mischief-</w:t>
      </w:r>
    </w:p>
    <w:p>
      <w:pPr>
        <w:ind w:left="360"/>
      </w:pPr>
      <w:r>
        <w:rPr>
          <w:i/>
        </w:rPr>
        <w:t xml:space="preserve">makers” who “seek leadership” (SWAB 214) and “promote</w:t>
      </w:r>
    </w:p>
    <w:p>
      <w:pPr>
        <w:ind w:left="360"/>
      </w:pPr>
      <w:r>
        <w:rPr>
          <w:i/>
        </w:rPr>
        <w:t xml:space="preserve">discord. ” (WT 9) Other motives mentioned by ‘Abdu’l-Bahá</w:t>
      </w:r>
    </w:p>
    <w:p>
      <w:pPr>
        <w:ind w:left="360"/>
      </w:pPr>
      <w:r>
        <w:rPr>
          <w:i/>
        </w:rPr>
        <w:t xml:space="preserve">include “ambition, ” “envy, ” and “hate. ” (SWAB 163) He advises</w:t>
      </w:r>
    </w:p>
    <w:p>
      <w:pPr>
        <w:ind w:left="360"/>
      </w:pPr>
      <w:r>
        <w:rPr>
          <w:i/>
        </w:rPr>
        <w:t xml:space="preserve">us that such people are “sweet in words” and “appear as sheep”</w:t>
      </w:r>
    </w:p>
    <w:p>
      <w:pPr>
        <w:ind w:left="360"/>
      </w:pPr>
      <w:r>
        <w:rPr>
          <w:i/>
        </w:rPr>
        <w:t xml:space="preserve">yet inwardly they are “ravening wolves. ” (SWAB 315) In His Will</w:t>
      </w:r>
    </w:p>
    <w:p>
      <w:pPr>
        <w:ind w:left="360"/>
      </w:pPr>
      <w:r>
        <w:rPr>
          <w:i/>
        </w:rPr>
        <w:t xml:space="preserve">and Testament He warns us “no doubt every vain glorious one</w:t>
      </w:r>
    </w:p>
    <w:p>
      <w:pPr>
        <w:ind w:left="360"/>
      </w:pPr>
      <w:r>
        <w:rPr>
          <w:i/>
        </w:rPr>
        <w:t xml:space="preserve">that purposes dissension and discord will not openly declare</w:t>
      </w:r>
    </w:p>
    <w:p>
      <w:pPr>
        <w:ind w:left="360"/>
      </w:pPr>
      <w:r>
        <w:rPr>
          <w:i/>
        </w:rPr>
        <w:t xml:space="preserve">his evil purposes. ” (WT 12) Shoghi Effendi amplifies this subject</w:t>
      </w:r>
    </w:p>
    <w:p>
      <w:pPr>
        <w:ind w:left="360"/>
      </w:pPr>
      <w:r>
        <w:rPr>
          <w:i/>
        </w:rPr>
        <w:t xml:space="preserve">by adding other motives for Covenant-breaking. He describes</w:t>
      </w:r>
    </w:p>
    <w:p>
      <w:pPr>
        <w:ind w:left="360"/>
      </w:pPr>
      <w:r>
        <w:rPr>
          <w:i/>
        </w:rPr>
        <w:t xml:space="preserve">such persons as “self-seeking adventurers” driven by such</w:t>
      </w:r>
    </w:p>
    <w:p>
      <w:pPr>
        <w:ind w:left="360"/>
      </w:pPr>
      <w:r>
        <w:rPr>
          <w:i/>
        </w:rPr>
        <w:t xml:space="preserve">whims and inclinations as “unbounded presumption,” “abject</w:t>
      </w:r>
    </w:p>
    <w:p>
      <w:pPr>
        <w:ind w:left="360"/>
      </w:pPr>
      <w:r>
        <w:rPr>
          <w:i/>
        </w:rPr>
        <w:t xml:space="preserve">perfidy,” “delusion,” “malice,” and, ironically enough,</w:t>
      </w:r>
    </w:p>
    <w:p>
      <w:pPr>
        <w:ind w:left="360"/>
      </w:pPr>
      <w:r>
        <w:rPr>
          <w:i/>
        </w:rPr>
        <w:t xml:space="preserve">“incredible folly.” (TDH 65-66) “If a man cuts a cancer out of his</w:t>
      </w:r>
    </w:p>
    <w:p>
      <w:pPr>
        <w:ind w:left="360"/>
      </w:pPr>
      <w:r>
        <w:rPr>
          <w:i/>
        </w:rPr>
        <w:t xml:space="preserve">body to preserve his health and very life, no one would suggest</w:t>
      </w:r>
    </w:p>
    <w:p>
      <w:pPr>
        <w:ind w:left="360"/>
      </w:pPr>
      <w:r>
        <w:rPr>
          <w:i/>
        </w:rPr>
        <w:t xml:space="preserve">that for the sake of unity it would be reintroduced into the</w:t>
      </w:r>
    </w:p>
    <w:p>
      <w:pPr>
        <w:ind w:left="360"/>
      </w:pPr>
      <w:r>
        <w:rPr>
          <w:i/>
        </w:rPr>
        <w:t xml:space="preserve">healthy organism. On the contrary, what was once a part of</w:t>
      </w:r>
    </w:p>
    <w:p>
      <w:pPr>
        <w:ind w:left="360"/>
      </w:pPr>
      <w:r>
        <w:rPr>
          <w:i/>
        </w:rPr>
        <w:t xml:space="preserve">him has so radically changed as to have become a poison.” (LG</w:t>
      </w:r>
    </w:p>
    <w:p>
      <w:pPr>
        <w:ind w:left="360"/>
      </w:pPr>
      <w:r>
        <w:rPr>
          <w:i/>
        </w:rPr>
        <w:t xml:space="preserve">184) This does not mean that Covenant-breakers cannot be</w:t>
      </w:r>
    </w:p>
    <w:p>
      <w:pPr>
        <w:ind w:left="360"/>
      </w:pPr>
      <w:r>
        <w:rPr>
          <w:i/>
        </w:rPr>
        <w:t xml:space="preserve">reinstated. Indeed we are told to pray for them, because such</w:t>
      </w:r>
    </w:p>
    <w:p>
      <w:pPr>
        <w:ind w:left="360"/>
      </w:pPr>
      <w:r>
        <w:rPr>
          <w:i/>
        </w:rPr>
        <w:t xml:space="preserve">souls are not lost forever. They should be left, however, on their</w:t>
      </w:r>
    </w:p>
    <w:p>
      <w:pPr>
        <w:ind w:left="360"/>
      </w:pPr>
      <w:r>
        <w:rPr>
          <w:i/>
        </w:rPr>
        <w:t xml:space="preserve">own. If they repent and the Head of the Faith is convinced that</w:t>
      </w:r>
    </w:p>
    <w:p>
      <w:pPr>
        <w:ind w:left="360"/>
      </w:pPr>
      <w:r>
        <w:rPr>
          <w:i/>
        </w:rPr>
        <w:t xml:space="preserve">their repentance is sincere, they are joyously reinstated.</w:t>
      </w:r>
    </w:p>
    <w:p>
      <w:pPr>
        <w:ind w:left="360"/>
      </w:pPr>
      <w:r>
        <w:rPr>
          <w:i/>
        </w:rPr>
        <w:t xml:space="preserve">304                                                The Bahá’í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 bd u ’ l-Ba há’ s W i ll a nd Shoghi E ffen d i ’s P a ss i n 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Kitáb-i-Aqdas (KA 42) does not seem to envisage that an</w:t>
      </w:r>
    </w:p>
    <w:p>
      <w:pPr>
        <w:ind w:left="360"/>
      </w:pPr>
      <w:r>
        <w:rPr>
          <w:i/>
        </w:rPr>
        <w:t xml:space="preserve">appointed Branch, that is, the Guardian of the Cause, would</w:t>
      </w:r>
    </w:p>
    <w:p>
      <w:pPr>
        <w:ind w:left="360"/>
      </w:pPr>
      <w:r>
        <w:rPr>
          <w:i/>
        </w:rPr>
        <w:t xml:space="preserve">co-exist with the Universal House of Justice. This would seem</w:t>
      </w:r>
    </w:p>
    <w:p>
      <w:pPr>
        <w:ind w:left="360"/>
      </w:pPr>
      <w:r>
        <w:rPr>
          <w:i/>
        </w:rPr>
        <w:t xml:space="preserve">to contradict with the first part of the Will and Testament of</w:t>
      </w:r>
    </w:p>
    <w:p>
      <w:pPr>
        <w:ind w:left="360"/>
      </w:pPr>
      <w:r>
        <w:rPr>
          <w:i/>
        </w:rPr>
        <w:t xml:space="preserve">‘Abdu’l-Bahá. However, Shoghi Effendi has stated that the</w:t>
      </w:r>
    </w:p>
    <w:p>
      <w:pPr>
        <w:ind w:left="360"/>
      </w:pPr>
      <w:r>
        <w:rPr>
          <w:i/>
        </w:rPr>
        <w:t xml:space="preserve">Master’s Will was a “supplement ” (WOB 19) to the Kitáb-i-Aqdas</w:t>
      </w:r>
    </w:p>
    <w:p>
      <w:pPr>
        <w:ind w:left="360"/>
      </w:pPr>
      <w:r>
        <w:rPr>
          <w:i/>
        </w:rPr>
        <w:t xml:space="preserve">and therefore could not “contradict” (WOB 4) the Most Holy</w:t>
      </w:r>
    </w:p>
    <w:p>
      <w:pPr>
        <w:ind w:left="360"/>
      </w:pPr>
      <w:r>
        <w:rPr>
          <w:i/>
        </w:rPr>
        <w:t xml:space="preserve">Book. When we study ‘Abdu’l-Bahá’s Will and Testament, we</w:t>
      </w:r>
    </w:p>
    <w:p>
      <w:pPr>
        <w:ind w:left="360"/>
      </w:pPr>
      <w:r>
        <w:rPr>
          <w:i/>
        </w:rPr>
        <w:t xml:space="preserve">see that it is in three parts. Part one provides for the</w:t>
      </w:r>
    </w:p>
    <w:p>
      <w:pPr>
        <w:ind w:left="360"/>
      </w:pPr>
      <w:r>
        <w:rPr>
          <w:i/>
        </w:rPr>
        <w:t xml:space="preserve">Guardian’s participation in the Universal House of Justice as</w:t>
      </w:r>
    </w:p>
    <w:p>
      <w:pPr>
        <w:ind w:left="360"/>
      </w:pPr>
      <w:r>
        <w:rPr>
          <w:i/>
        </w:rPr>
        <w:t xml:space="preserve">its member, and indeed, as its “sacred Head.” Part two,</w:t>
      </w:r>
    </w:p>
    <w:p>
      <w:pPr>
        <w:ind w:left="360"/>
      </w:pPr>
      <w:r>
        <w:rPr>
          <w:i/>
        </w:rPr>
        <w:t xml:space="preserve">however, envisages a divinely guided House of Justice without</w:t>
      </w:r>
    </w:p>
    <w:p>
      <w:pPr>
        <w:ind w:left="360"/>
      </w:pPr>
      <w:r>
        <w:rPr>
          <w:i/>
        </w:rPr>
        <w:t xml:space="preserve">the presence and participation of the Guardian. Part three is</w:t>
      </w:r>
    </w:p>
    <w:p>
      <w:pPr>
        <w:ind w:left="360"/>
      </w:pPr>
      <w:r>
        <w:rPr>
          <w:i/>
        </w:rPr>
        <w:t xml:space="preserve">relatively brief and does not deal with this issue.</w:t>
      </w:r>
    </w:p>
    <w:p>
      <w:pPr>
        <w:ind w:left="360"/>
      </w:pPr>
      <w:r>
        <w:rPr>
          <w:i/>
        </w:rPr>
        <w:t xml:space="preserve">The question before us is this: How can the Will of the</w:t>
      </w:r>
    </w:p>
    <w:p>
      <w:pPr>
        <w:ind w:left="360"/>
      </w:pPr>
      <w:r>
        <w:rPr>
          <w:i/>
        </w:rPr>
        <w:t xml:space="preserve">Master be a “supplement” to, and in fact, “confirm” (WOB 19)</w:t>
      </w:r>
    </w:p>
    <w:p>
      <w:pPr>
        <w:ind w:left="360"/>
      </w:pPr>
      <w:r>
        <w:rPr>
          <w:i/>
        </w:rPr>
        <w:t xml:space="preserve">the Most Holy Book, and yet in of its parts appear to</w:t>
      </w:r>
    </w:p>
    <w:p>
      <w:pPr>
        <w:ind w:left="360"/>
      </w:pPr>
      <w:r>
        <w:rPr>
          <w:i/>
        </w:rPr>
        <w:t xml:space="preserve">contradict the Kitáb-i-Aqdas? This is both an obscure matter</w:t>
      </w:r>
    </w:p>
    <w:p>
      <w:pPr>
        <w:ind w:left="360"/>
      </w:pPr>
      <w:r>
        <w:rPr>
          <w:i/>
        </w:rPr>
        <w:t xml:space="preserve">and a mystery. This may well be why Shoghi Effendi kept telling</w:t>
      </w:r>
    </w:p>
    <w:p>
      <w:pPr>
        <w:ind w:left="360"/>
      </w:pPr>
      <w:r>
        <w:rPr>
          <w:i/>
        </w:rPr>
        <w:t xml:space="preserve">the friends in the East and the West, in several letters, that the</w:t>
      </w:r>
    </w:p>
    <w:p>
      <w:pPr>
        <w:ind w:left="360"/>
      </w:pPr>
      <w:r>
        <w:rPr>
          <w:i/>
        </w:rPr>
        <w:t xml:space="preserve">Will of the Master contained mysteries which they presently</w:t>
      </w:r>
    </w:p>
    <w:p>
      <w:pPr>
        <w:ind w:left="360"/>
      </w:pPr>
      <w:r>
        <w:rPr>
          <w:i/>
        </w:rPr>
        <w:t xml:space="preserve">could not understand. In His Will and Testament, the Master</w:t>
      </w:r>
    </w:p>
    <w:p>
      <w:pPr>
        <w:ind w:left="360"/>
      </w:pPr>
      <w:r>
        <w:rPr>
          <w:i/>
        </w:rPr>
        <w:t xml:space="preserve">has added that “obscure” (WT 20) matters in the Cause will arise,</w:t>
      </w:r>
    </w:p>
    <w:p>
      <w:pPr>
        <w:ind w:left="360"/>
      </w:pPr>
      <w:r>
        <w:rPr>
          <w:i/>
        </w:rPr>
        <w:t xml:space="preserve">and it devolves upon the Universal House of Justice to</w:t>
      </w:r>
    </w:p>
    <w:p>
      <w:pPr>
        <w:ind w:left="360"/>
      </w:pPr>
      <w:r>
        <w:rPr>
          <w:i/>
        </w:rPr>
        <w:t xml:space="preserve">elucidate them. In confirmation of this clause in ‘Abdu’l-</w:t>
      </w:r>
    </w:p>
    <w:p>
      <w:pPr>
        <w:ind w:left="360"/>
      </w:pPr>
      <w:r>
        <w:rPr>
          <w:i/>
        </w:rPr>
        <w:t xml:space="preserve">Bahá’s Will, Shoghi Effendi wrote in 1924: “We must trust to</w:t>
      </w:r>
    </w:p>
    <w:p>
      <w:pPr>
        <w:ind w:left="360"/>
      </w:pPr>
      <w:r>
        <w:rPr>
          <w:i/>
        </w:rPr>
        <w:t xml:space="preserve">time and the guidance of the God’s Universal House of Justice</w:t>
      </w:r>
    </w:p>
    <w:p>
      <w:pPr>
        <w:ind w:left="360"/>
      </w:pPr>
      <w:r>
        <w:rPr>
          <w:i/>
        </w:rPr>
        <w:t xml:space="preserve">to obtain a clearer and fuller understanding of its [‘Abdu’l-</w:t>
      </w:r>
    </w:p>
    <w:p>
      <w:pPr>
        <w:ind w:left="360"/>
      </w:pPr>
      <w:r>
        <w:rPr>
          <w:i/>
        </w:rPr>
        <w:t xml:space="preserve">Bahá’s will’s] provisions and implications.” (BA 62) The manner</w:t>
      </w:r>
    </w:p>
    <w:p>
      <w:pPr>
        <w:ind w:left="360"/>
      </w:pPr>
      <w:r>
        <w:rPr>
          <w:i/>
        </w:rPr>
        <w:t xml:space="preserve">in which the events unfolded in 1957 onwards, left certain facts</w:t>
      </w:r>
    </w:p>
    <w:p>
      <w:pPr>
        <w:ind w:left="360"/>
      </w:pPr>
      <w:r>
        <w:rPr>
          <w:i/>
        </w:rPr>
        <w:t xml:space="preserve">on the ground, which created a situation that was clearly in full</w:t>
      </w:r>
    </w:p>
    <w:p>
      <w:pPr>
        <w:ind w:left="360"/>
      </w:pPr>
      <w:r>
        <w:rPr>
          <w:i/>
        </w:rPr>
        <w:t xml:space="preserve">harmony with the text of the Kitáb-i-Aqdas. As Shoghi Effendi</w:t>
      </w:r>
    </w:p>
    <w:p>
      <w:pPr>
        <w:ind w:left="360"/>
      </w:pPr>
      <w:r>
        <w:rPr>
          <w:i/>
        </w:rPr>
        <w:t xml:space="preserve">had not appointed a successor, as Guardian and Authorized</w:t>
      </w:r>
    </w:p>
    <w:p>
      <w:pPr>
        <w:ind w:left="360"/>
      </w:pPr>
      <w:r>
        <w:rPr>
          <w:i/>
        </w:rPr>
        <w:t xml:space="preserve">Interpreter, there was automatically no co-existence between</w:t>
      </w:r>
    </w:p>
    <w:p>
      <w:pPr>
        <w:ind w:left="360"/>
      </w:pPr>
      <w:r>
        <w:rPr>
          <w:i/>
        </w:rPr>
        <w:t xml:space="preserve">any Appointed Branch and the Universal House of Justice.</w:t>
      </w:r>
    </w:p>
    <w:p>
      <w:pPr>
        <w:ind w:left="360"/>
      </w:pPr>
      <w:r>
        <w:rPr>
          <w:i/>
        </w:rPr>
        <w:t xml:space="preserve">After its election in 1963, the Universal House of Justice</w:t>
      </w:r>
    </w:p>
    <w:p>
      <w:pPr>
        <w:ind w:left="360"/>
      </w:pPr>
      <w:r>
        <w:rPr>
          <w:i/>
        </w:rPr>
        <w:t xml:space="preserve">gradually lifted the veil on some of the mysteries. In three</w:t>
      </w:r>
    </w:p>
    <w:p>
      <w:pPr>
        <w:ind w:left="360"/>
      </w:pPr>
      <w:r>
        <w:rPr>
          <w:i/>
        </w:rPr>
        <w:t xml:space="preserve">letters available to the friends in the compilation entitled</w:t>
      </w:r>
    </w:p>
    <w:p>
      <w:pPr>
        <w:ind w:left="360"/>
      </w:pPr>
      <w:r>
        <w:rPr>
          <w:i/>
        </w:rPr>
        <w:t xml:space="preserve">Lights of ‘Irfán Book Eight                                  305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Messages from the Universal House of Justice 1963-1986</w:t>
      </w:r>
    </w:p>
    <w:p>
      <w:pPr>
        <w:ind w:left="360"/>
      </w:pPr>
      <w:r>
        <w:rPr>
          <w:i/>
        </w:rPr>
        <w:t xml:space="preserve">(Letters numbers 5, 23, and 35), the Supreme Institution gave</w:t>
      </w:r>
    </w:p>
    <w:p>
      <w:pPr>
        <w:ind w:left="360"/>
      </w:pPr>
      <w:r>
        <w:rPr>
          <w:i/>
        </w:rPr>
        <w:t xml:space="preserve">its elucidations of this “obscure question.” (WT 20)</w:t>
      </w:r>
    </w:p>
    <w:p>
      <w:pPr>
        <w:ind w:left="360"/>
      </w:pPr>
      <w:r>
        <w:rPr>
          <w:i/>
        </w:rPr>
        <w:t xml:space="preserve">These three letters clearly demonstrate that the provisions of</w:t>
      </w:r>
    </w:p>
    <w:p>
      <w:pPr>
        <w:ind w:left="360"/>
      </w:pPr>
      <w:r>
        <w:rPr>
          <w:i/>
        </w:rPr>
        <w:t xml:space="preserve">the Kitáb-i-Aqdas are supreme, and obviously will remain</w:t>
      </w:r>
    </w:p>
    <w:p>
      <w:pPr>
        <w:ind w:left="360"/>
      </w:pPr>
      <w:r>
        <w:rPr>
          <w:i/>
        </w:rPr>
        <w:t xml:space="preserve">inviolable and immutable, that the Universal House of Justice</w:t>
      </w:r>
    </w:p>
    <w:p>
      <w:pPr>
        <w:ind w:left="360"/>
      </w:pPr>
      <w:r>
        <w:rPr>
          <w:i/>
        </w:rPr>
        <w:t xml:space="preserve">is independently and divinely guided by the Twin</w:t>
      </w:r>
    </w:p>
    <w:p>
      <w:pPr>
        <w:ind w:left="360"/>
      </w:pPr>
      <w:r>
        <w:rPr>
          <w:i/>
        </w:rPr>
        <w:t xml:space="preserve">Manifestations of this Revelation, and that the beloved</w:t>
      </w:r>
    </w:p>
    <w:p>
      <w:pPr>
        <w:ind w:left="360"/>
      </w:pPr>
      <w:r>
        <w:rPr>
          <w:i/>
        </w:rPr>
        <w:t xml:space="preserve">Guardian had even anticipated that the Universal House of</w:t>
      </w:r>
    </w:p>
    <w:p>
      <w:pPr>
        <w:ind w:left="360"/>
      </w:pPr>
      <w:r>
        <w:rPr>
          <w:i/>
        </w:rPr>
        <w:t xml:space="preserve">Justice be formed in 1963. Three secondary questions arise</w:t>
      </w:r>
    </w:p>
    <w:p>
      <w:pPr>
        <w:ind w:left="360"/>
      </w:pPr>
      <w:r>
        <w:rPr>
          <w:i/>
        </w:rPr>
        <w:t xml:space="preserve">which we need to address. They are:</w:t>
      </w:r>
    </w:p>
    <w:p>
      <w:pPr>
        <w:ind w:left="360"/>
      </w:pPr>
      <w:r>
        <w:rPr>
          <w:i/>
        </w:rPr>
        <w:t xml:space="preserve">1. Why did Shoghi Effendi refer to future Guardians?</w:t>
      </w:r>
    </w:p>
    <w:p>
      <w:pPr>
        <w:ind w:left="360"/>
      </w:pPr>
      <w:r>
        <w:rPr>
          <w:i/>
        </w:rPr>
        <w:t xml:space="preserve">2. Was he conscious of his imminent death and aware that</w:t>
      </w:r>
    </w:p>
    <w:p>
      <w:pPr>
        <w:ind w:left="360"/>
      </w:pPr>
      <w:r>
        <w:rPr>
          <w:i/>
        </w:rPr>
        <w:t xml:space="preserve">he would not live to see the formation of the Universal</w:t>
      </w:r>
    </w:p>
    <w:p>
      <w:pPr>
        <w:ind w:left="360"/>
      </w:pPr>
      <w:r>
        <w:rPr>
          <w:i/>
        </w:rPr>
        <w:t xml:space="preserve">House of Justice?</w:t>
      </w:r>
    </w:p>
    <w:p>
      <w:pPr>
        <w:ind w:left="360"/>
      </w:pPr>
      <w:r>
        <w:rPr>
          <w:i/>
        </w:rPr>
        <w:t xml:space="preserve">3. Why did the Guardian not write a Will and Testament?</w:t>
      </w:r>
    </w:p>
    <w:p>
      <w:pPr>
        <w:ind w:left="360"/>
      </w:pPr>
      <w:r>
        <w:rPr>
          <w:i/>
        </w:rPr>
        <w:t xml:space="preserve">Fu t u r e G u a rd ia n 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first question and the reference of Shoghi</w:t>
      </w:r>
    </w:p>
    <w:p>
      <w:pPr>
        <w:ind w:left="360"/>
      </w:pPr>
      <w:r>
        <w:rPr>
          <w:i/>
        </w:rPr>
        <w:t xml:space="preserve">Effendi to future Guardians, we must remember that ‘Abdu’l-</w:t>
      </w:r>
    </w:p>
    <w:p>
      <w:pPr>
        <w:ind w:left="360"/>
      </w:pPr>
      <w:r>
        <w:rPr>
          <w:i/>
        </w:rPr>
        <w:t xml:space="preserve">Bahá had incorporated this possibility in the first part of His</w:t>
      </w:r>
    </w:p>
    <w:p>
      <w:pPr>
        <w:ind w:left="360"/>
      </w:pPr>
      <w:r>
        <w:rPr>
          <w:i/>
        </w:rPr>
        <w:t xml:space="preserve">Will. During Shoghi Effendi’s lifetime, there were living</w:t>
      </w:r>
    </w:p>
    <w:p>
      <w:pPr>
        <w:ind w:left="360"/>
      </w:pPr>
      <w:r>
        <w:rPr>
          <w:i/>
        </w:rPr>
        <w:t xml:space="preserve">Aghsans who could have been chosen by him, if, as stipulated in</w:t>
      </w:r>
    </w:p>
    <w:p>
      <w:pPr>
        <w:ind w:left="360"/>
      </w:pPr>
      <w:r>
        <w:rPr>
          <w:i/>
        </w:rPr>
        <w:t xml:space="preserve">the Will, he had decided that they were qualified for such a high</w:t>
      </w:r>
    </w:p>
    <w:p>
      <w:pPr>
        <w:ind w:left="360"/>
      </w:pPr>
      <w:r>
        <w:rPr>
          <w:i/>
        </w:rPr>
        <w:t xml:space="preserve">office. And even then, his appointment had to be ratified by</w:t>
      </w:r>
    </w:p>
    <w:p>
      <w:pPr>
        <w:ind w:left="360"/>
      </w:pPr>
      <w:r>
        <w:rPr>
          <w:i/>
        </w:rPr>
        <w:t xml:space="preserve">nine hands elected from the Body of the Hands of the Cause</w:t>
      </w:r>
    </w:p>
    <w:p>
      <w:pPr>
        <w:ind w:left="360"/>
      </w:pPr>
      <w:r>
        <w:rPr>
          <w:i/>
        </w:rPr>
        <w:t xml:space="preserve">worldwide. Only the Guardian was authorized to set this</w:t>
      </w:r>
    </w:p>
    <w:p>
      <w:pPr>
        <w:ind w:left="360"/>
      </w:pPr>
      <w:r>
        <w:rPr>
          <w:i/>
        </w:rPr>
        <w:t xml:space="preserve">process in motion. We could well conclude that by referring to</w:t>
      </w:r>
    </w:p>
    <w:p>
      <w:pPr>
        <w:ind w:left="360"/>
      </w:pPr>
      <w:r>
        <w:rPr>
          <w:i/>
        </w:rPr>
        <w:t xml:space="preserve">future Guardians, he was doing so in the context of the first</w:t>
      </w:r>
    </w:p>
    <w:p>
      <w:pPr>
        <w:ind w:left="360"/>
      </w:pPr>
      <w:r>
        <w:rPr>
          <w:i/>
        </w:rPr>
        <w:t xml:space="preserve">part of the Master’s Will.</w:t>
      </w:r>
    </w:p>
    <w:p>
      <w:pPr>
        <w:ind w:left="360"/>
      </w:pPr>
      <w:r>
        <w:rPr>
          <w:i/>
        </w:rPr>
        <w:t xml:space="preserve">Shoghi Effendi has given us a key to the resolution of this</w:t>
      </w:r>
    </w:p>
    <w:p>
      <w:pPr>
        <w:ind w:left="360"/>
      </w:pPr>
      <w:r>
        <w:rPr>
          <w:i/>
        </w:rPr>
        <w:t xml:space="preserve">quandary. He wrote that ‘Abdu’l-Bahá was following the same</w:t>
      </w:r>
    </w:p>
    <w:p>
      <w:pPr>
        <w:ind w:left="360"/>
      </w:pPr>
      <w:r>
        <w:rPr>
          <w:i/>
        </w:rPr>
        <w:t xml:space="preserve">pattern adopted by Bahá’u’lláh in His own Kitáb-i-’Ahd. He</w:t>
      </w:r>
    </w:p>
    <w:p>
      <w:pPr>
        <w:ind w:left="360"/>
      </w:pPr>
      <w:r>
        <w:rPr>
          <w:i/>
        </w:rPr>
        <w:t xml:space="preserve">indicated that Bahá’u’lláh and ‘Abdu’l-Bahá had used an</w:t>
      </w:r>
    </w:p>
    <w:p>
      <w:pPr>
        <w:ind w:left="360"/>
      </w:pPr>
      <w:r>
        <w:rPr>
          <w:i/>
        </w:rPr>
        <w:t xml:space="preserve">“identity of method” in the manner of succession. (WOB 4)</w:t>
      </w:r>
    </w:p>
    <w:p>
      <w:pPr>
        <w:ind w:left="360"/>
      </w:pPr>
      <w:r>
        <w:rPr>
          <w:i/>
        </w:rPr>
        <w:t xml:space="preserve">Bahá’u’lláh certainly knew that Mu˙ammad-`Alí would be</w:t>
      </w:r>
    </w:p>
    <w:p>
      <w:pPr>
        <w:ind w:left="360"/>
      </w:pPr>
      <w:r>
        <w:rPr>
          <w:i/>
        </w:rPr>
        <w:t xml:space="preserve">disloyal to ‘Abdu’l-Bahá. Rúhíyyih Khánum, in her Priceless</w:t>
      </w:r>
    </w:p>
    <w:p>
      <w:pPr>
        <w:ind w:left="360"/>
      </w:pPr>
      <w:r>
        <w:rPr>
          <w:i/>
        </w:rPr>
        <w:t xml:space="preserve">306                                              The Bahá’í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Pearl (pp. 11-12), tells us of an experience which a German</w:t>
      </w:r>
    </w:p>
    <w:p>
      <w:pPr>
        <w:ind w:left="360"/>
      </w:pPr>
      <w:r>
        <w:rPr>
          <w:i/>
        </w:rPr>
        <w:t xml:space="preserve">woman doctor had one day in the presence of ‘Abdu’l-Bahá.</w:t>
      </w:r>
    </w:p>
    <w:p>
      <w:pPr>
        <w:ind w:left="360"/>
      </w:pPr>
      <w:r>
        <w:rPr>
          <w:i/>
        </w:rPr>
        <w:t xml:space="preserve">Her name was Dr. Fallscheer who was serving as a medical</w:t>
      </w:r>
    </w:p>
    <w:p>
      <w:pPr>
        <w:ind w:left="360"/>
      </w:pPr>
      <w:r>
        <w:rPr>
          <w:i/>
        </w:rPr>
        <w:t xml:space="preserve">doctor in the Master’s household and was present when a</w:t>
      </w:r>
    </w:p>
    <w:p>
      <w:pPr>
        <w:ind w:left="360"/>
      </w:pPr>
      <w:r>
        <w:rPr>
          <w:i/>
        </w:rPr>
        <w:t xml:space="preserve">young teenager entered the room and approached ‘Abdu’l-Bahá</w:t>
      </w:r>
    </w:p>
    <w:p>
      <w:pPr>
        <w:ind w:left="360"/>
      </w:pPr>
      <w:r>
        <w:rPr>
          <w:i/>
        </w:rPr>
        <w:t xml:space="preserve">very reverently. After the Master told him something quietly,</w:t>
      </w:r>
    </w:p>
    <w:p>
      <w:pPr>
        <w:ind w:left="360"/>
      </w:pPr>
      <w:r>
        <w:rPr>
          <w:i/>
        </w:rPr>
        <w:t xml:space="preserve">the teenager backed out with the same degree of respect and</w:t>
      </w:r>
    </w:p>
    <w:p>
      <w:pPr>
        <w:ind w:left="360"/>
      </w:pPr>
      <w:r>
        <w:rPr>
          <w:i/>
        </w:rPr>
        <w:t xml:space="preserve">reverence. ‘Abdu’l-Bahá then told Dr. Fallscheer that this young</w:t>
      </w:r>
    </w:p>
    <w:p>
      <w:pPr>
        <w:ind w:left="360"/>
      </w:pPr>
      <w:r>
        <w:rPr>
          <w:i/>
        </w:rPr>
        <w:t xml:space="preserve">boy was His Elisha. He then added that Bahá’u’lláh had told</w:t>
      </w:r>
    </w:p>
    <w:p>
      <w:pPr>
        <w:ind w:left="360"/>
      </w:pPr>
      <w:r>
        <w:rPr>
          <w:i/>
        </w:rPr>
        <w:t xml:space="preserve">Him that in the future He [‘Abdu’l-Bahá] would have to</w:t>
      </w:r>
    </w:p>
    <w:p>
      <w:pPr>
        <w:ind w:left="360"/>
      </w:pPr>
      <w:r>
        <w:rPr>
          <w:i/>
        </w:rPr>
        <w:t xml:space="preserve">appoint one of His own sons or grandsons to succeed Him.</w:t>
      </w:r>
    </w:p>
    <w:p>
      <w:pPr>
        <w:ind w:left="360"/>
      </w:pPr>
      <w:r>
        <w:rPr>
          <w:i/>
        </w:rPr>
        <w:t xml:space="preserve">Yet Bahá’u’lláh ostensibly appointed Mu˙ammad-`Alí, in His</w:t>
      </w:r>
    </w:p>
    <w:p>
      <w:pPr>
        <w:ind w:left="360"/>
      </w:pPr>
      <w:r>
        <w:rPr>
          <w:i/>
        </w:rPr>
        <w:t xml:space="preserve">Will, as the one to succeed ‘Abdu’l-Bahá. Is this not a mystery?</w:t>
      </w:r>
    </w:p>
    <w:p>
      <w:pPr>
        <w:ind w:left="360"/>
      </w:pPr>
      <w:r>
        <w:rPr>
          <w:i/>
        </w:rPr>
        <w:t xml:space="preserve">Was this designed by Bahá’u’lláh to protect ‘Abdu’l-Bahá?</w:t>
      </w:r>
    </w:p>
    <w:p>
      <w:pPr>
        <w:ind w:left="360"/>
      </w:pPr>
      <w:r>
        <w:rPr>
          <w:i/>
        </w:rPr>
        <w:t xml:space="preserve">Could He have done this to test the believers and at the same</w:t>
      </w:r>
    </w:p>
    <w:p>
      <w:pPr>
        <w:ind w:left="360"/>
      </w:pPr>
      <w:r>
        <w:rPr>
          <w:i/>
        </w:rPr>
        <w:t xml:space="preserve">time to put Mu˙ammad-`Alí to test?</w:t>
      </w:r>
    </w:p>
    <w:p>
      <w:pPr>
        <w:ind w:left="360"/>
      </w:pPr>
      <w:r>
        <w:rPr>
          <w:i/>
        </w:rPr>
        <w:t xml:space="preserve">Shoghi Effendi has clearly stated in his “Dispensation” that</w:t>
      </w:r>
    </w:p>
    <w:p>
      <w:pPr>
        <w:ind w:left="360"/>
      </w:pPr>
      <w:r>
        <w:rPr>
          <w:i/>
        </w:rPr>
        <w:t xml:space="preserve">‘Abdu’l-Bahá possessed        “superhuman     knowledge and</w:t>
      </w:r>
    </w:p>
    <w:p>
      <w:pPr>
        <w:ind w:left="360"/>
      </w:pPr>
      <w:r>
        <w:rPr>
          <w:i/>
        </w:rPr>
        <w:t xml:space="preserve">perfection.” (WOB 134) We must be sure, therefore, that</w:t>
      </w:r>
    </w:p>
    <w:p>
      <w:pPr>
        <w:ind w:left="360"/>
      </w:pPr>
      <w:r>
        <w:rPr>
          <w:i/>
        </w:rPr>
        <w:t xml:space="preserve">‘Abdu’l-Bahá must have known that the two brothers and five</w:t>
      </w:r>
    </w:p>
    <w:p>
      <w:pPr>
        <w:ind w:left="360"/>
      </w:pPr>
      <w:r>
        <w:rPr>
          <w:i/>
        </w:rPr>
        <w:t xml:space="preserve">male cousins of Shoghi Effendi, who were all Aghsans, would</w:t>
      </w:r>
    </w:p>
    <w:p>
      <w:pPr>
        <w:ind w:left="360"/>
      </w:pPr>
      <w:r>
        <w:rPr>
          <w:i/>
        </w:rPr>
        <w:t xml:space="preserve">not be faithful to Shoghi Effendi. Could He have included this</w:t>
      </w:r>
    </w:p>
    <w:p>
      <w:pPr>
        <w:ind w:left="360"/>
      </w:pPr>
      <w:r>
        <w:rPr>
          <w:i/>
        </w:rPr>
        <w:t xml:space="preserve">option in HIS Will possibly to keep these potential appointees</w:t>
      </w:r>
    </w:p>
    <w:p>
      <w:pPr>
        <w:ind w:left="360"/>
      </w:pPr>
      <w:r>
        <w:rPr>
          <w:i/>
        </w:rPr>
        <w:t xml:space="preserve">within the pale of the Faith? Did He have other purposes, as</w:t>
      </w:r>
    </w:p>
    <w:p>
      <w:pPr>
        <w:ind w:left="360"/>
      </w:pPr>
      <w:r>
        <w:rPr>
          <w:i/>
        </w:rPr>
        <w:t xml:space="preserve">Bahá’u’lláh might have? As we know, these seven Aghsans</w:t>
      </w:r>
    </w:p>
    <w:p>
      <w:pPr>
        <w:ind w:left="360"/>
      </w:pPr>
      <w:r>
        <w:rPr>
          <w:i/>
        </w:rPr>
        <w:t xml:space="preserve">disobeyed Shoghi Effendi through their own pride and folly and</w:t>
      </w:r>
    </w:p>
    <w:p>
      <w:pPr>
        <w:ind w:left="360"/>
      </w:pPr>
      <w:r>
        <w:rPr>
          <w:i/>
        </w:rPr>
        <w:t xml:space="preserve">disqualified themselves, by dropping out of the Faith just as</w:t>
      </w:r>
    </w:p>
    <w:p>
      <w:pPr>
        <w:ind w:left="360"/>
      </w:pPr>
      <w:r>
        <w:rPr>
          <w:i/>
        </w:rPr>
        <w:t xml:space="preserve">Mu˙ammad-`Alí had done before.</w:t>
      </w:r>
    </w:p>
    <w:p>
      <w:pPr>
        <w:ind w:left="360"/>
      </w:pPr>
      <w:r>
        <w:rPr>
          <w:i/>
        </w:rPr>
        <w:t xml:space="preserve">How t he t ext s on s u c c es s i on pr ove t o be a m a jor t es t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Kitáb-i-Iqán Bahá’u’lláh states: “From time</w:t>
      </w:r>
    </w:p>
    <w:p>
      <w:pPr>
        <w:ind w:left="360"/>
      </w:pPr>
      <w:r>
        <w:rPr>
          <w:i/>
        </w:rPr>
        <w:t xml:space="preserve">immemorial, even until eternity, the All-Mighty hath tried, and</w:t>
      </w:r>
    </w:p>
    <w:p>
      <w:pPr>
        <w:ind w:left="360"/>
      </w:pPr>
      <w:r>
        <w:rPr>
          <w:i/>
        </w:rPr>
        <w:t xml:space="preserve">will continue to try, His Servants, so that light may be</w:t>
      </w:r>
    </w:p>
    <w:p>
      <w:pPr>
        <w:ind w:left="360"/>
      </w:pPr>
      <w:r>
        <w:rPr>
          <w:i/>
        </w:rPr>
        <w:t xml:space="preserve">distinguished from darkness, truth from falsehood, right from</w:t>
      </w:r>
    </w:p>
    <w:p>
      <w:pPr>
        <w:ind w:left="360"/>
      </w:pPr>
      <w:r>
        <w:rPr>
          <w:i/>
        </w:rPr>
        <w:t xml:space="preserve">wrong, guidance from error, happiness from misery, and roses</w:t>
      </w:r>
    </w:p>
    <w:p>
      <w:pPr>
        <w:ind w:left="360"/>
      </w:pPr>
      <w:r>
        <w:rPr>
          <w:i/>
        </w:rPr>
        <w:t xml:space="preserve">from thorns. ” (KI 8) In the same book Bahá’u’lláh says that such</w:t>
      </w:r>
    </w:p>
    <w:p>
      <w:pPr>
        <w:ind w:left="360"/>
      </w:pPr>
      <w:r>
        <w:rPr>
          <w:i/>
        </w:rPr>
        <w:t xml:space="preserve">tests appear in “every season” (KI 53) or stage in the evolution of</w:t>
      </w:r>
    </w:p>
    <w:p>
      <w:pPr>
        <w:ind w:left="360"/>
      </w:pPr>
      <w:r>
        <w:rPr>
          <w:i/>
        </w:rPr>
        <w:t xml:space="preserve">each Dispensation. It is reasonable therefore to assume that</w:t>
      </w:r>
    </w:p>
    <w:p>
      <w:pPr>
        <w:ind w:left="360"/>
      </w:pPr>
      <w:r>
        <w:rPr>
          <w:i/>
        </w:rPr>
        <w:t xml:space="preserve">there are undoubtedly mysteries deposited in God’s Grand</w:t>
      </w:r>
    </w:p>
    <w:p>
      <w:pPr>
        <w:ind w:left="360"/>
      </w:pPr>
      <w:r>
        <w:rPr>
          <w:i/>
        </w:rPr>
        <w:t xml:space="preserve">Scheme of World Order. We might also draw a conclusion as</w:t>
      </w:r>
    </w:p>
    <w:p>
      <w:pPr>
        <w:ind w:left="360"/>
      </w:pPr>
      <w:r>
        <w:rPr>
          <w:i/>
        </w:rPr>
        <w:t xml:space="preserve">Lights of ‘Irfán Book Eight                                     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stated earlier that ‘Abdu’l-Bahá had included the possibility of</w:t>
      </w:r>
    </w:p>
    <w:p>
      <w:pPr>
        <w:ind w:left="360"/>
      </w:pPr>
      <w:r>
        <w:rPr>
          <w:i/>
        </w:rPr>
        <w:t xml:space="preserve">future Guardians, in order to encourage His grandsons to</w:t>
      </w:r>
    </w:p>
    <w:p>
      <w:pPr>
        <w:ind w:left="360"/>
      </w:pPr>
      <w:r>
        <w:rPr>
          <w:i/>
        </w:rPr>
        <w:t xml:space="preserve">remain loyal and not break the Covenant.</w:t>
      </w:r>
    </w:p>
    <w:p>
      <w:pPr>
        <w:ind w:left="360"/>
      </w:pPr>
      <w:r>
        <w:rPr>
          <w:i/>
        </w:rPr>
        <w:t xml:space="preserve">W a s Shoghi E ffen di a wa r e of hi s i mm i n ent pa ss i n 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light is shed on this issue in Violette’s “Tribute to</w:t>
      </w:r>
    </w:p>
    <w:p>
      <w:pPr>
        <w:ind w:left="360"/>
      </w:pPr>
      <w:r>
        <w:rPr>
          <w:i/>
        </w:rPr>
        <w:t xml:space="preserve">Amatu’l-Bahá.” Two incidents are recorded which help us to</w:t>
      </w:r>
    </w:p>
    <w:p>
      <w:pPr>
        <w:ind w:left="360"/>
      </w:pPr>
      <w:r>
        <w:rPr>
          <w:i/>
        </w:rPr>
        <w:t xml:space="preserve">understand this matter more clearly. In one case, towards the</w:t>
      </w:r>
    </w:p>
    <w:p>
      <w:pPr>
        <w:ind w:left="360"/>
      </w:pPr>
      <w:r>
        <w:rPr>
          <w:i/>
        </w:rPr>
        <w:t xml:space="preserve">end of his life, the Guardian asked Rúhíyyih Khánum what</w:t>
      </w:r>
    </w:p>
    <w:p>
      <w:pPr>
        <w:ind w:left="360"/>
      </w:pPr>
      <w:r>
        <w:rPr>
          <w:i/>
        </w:rPr>
        <w:t xml:space="preserve">would become of her, once he had gone. Of course, Rúhíyyih</w:t>
      </w:r>
    </w:p>
    <w:p>
      <w:pPr>
        <w:ind w:left="360"/>
      </w:pPr>
      <w:r>
        <w:rPr>
          <w:i/>
        </w:rPr>
        <w:t xml:space="preserve">Khánum was disturbed and shocked by the question. He then</w:t>
      </w:r>
    </w:p>
    <w:p>
      <w:pPr>
        <w:ind w:left="360"/>
      </w:pPr>
      <w:r>
        <w:rPr>
          <w:i/>
        </w:rPr>
        <w:t xml:space="preserve">proceeded to answer his own question, by saying that he</w:t>
      </w:r>
    </w:p>
    <w:p>
      <w:pPr>
        <w:ind w:left="360"/>
      </w:pPr>
      <w:r>
        <w:rPr>
          <w:i/>
        </w:rPr>
        <w:t xml:space="preserve">assumed that she would travel and encourage the friends. As we</w:t>
      </w:r>
    </w:p>
    <w:p>
      <w:pPr>
        <w:ind w:left="360"/>
      </w:pPr>
      <w:r>
        <w:rPr>
          <w:i/>
        </w:rPr>
        <w:t xml:space="preserve">all know, this is precisely what Amatu’l-Bahá did after the</w:t>
      </w:r>
    </w:p>
    <w:p>
      <w:pPr>
        <w:ind w:left="360"/>
      </w:pPr>
      <w:r>
        <w:rPr>
          <w:i/>
        </w:rPr>
        <w:t xml:space="preserve">election of the Universal House of Justice.</w:t>
      </w:r>
    </w:p>
    <w:p>
      <w:pPr>
        <w:ind w:left="360"/>
      </w:pPr>
      <w:r>
        <w:rPr>
          <w:i/>
        </w:rPr>
        <w:t xml:space="preserve">The second incident is when, during his last few days, in the</w:t>
      </w:r>
    </w:p>
    <w:p>
      <w:pPr>
        <w:ind w:left="360"/>
      </w:pPr>
      <w:r>
        <w:rPr>
          <w:i/>
        </w:rPr>
        <w:t xml:space="preserve">hotel in London, he told Amatu’l-Bahá that he did not want to go</w:t>
      </w:r>
    </w:p>
    <w:p>
      <w:pPr>
        <w:ind w:left="360"/>
      </w:pPr>
      <w:r>
        <w:rPr>
          <w:i/>
        </w:rPr>
        <w:t xml:space="preserve">back to Haifa and that she should go alone. As Shoghi Effendi had</w:t>
      </w:r>
    </w:p>
    <w:p>
      <w:pPr>
        <w:ind w:left="360"/>
      </w:pPr>
      <w:r>
        <w:rPr>
          <w:i/>
        </w:rPr>
        <w:t xml:space="preserve">just had a bad flu, Rúhíyyih Khánum thought that it was</w:t>
      </w:r>
    </w:p>
    <w:p>
      <w:pPr>
        <w:ind w:left="360"/>
      </w:pPr>
      <w:r>
        <w:rPr>
          <w:i/>
        </w:rPr>
        <w:t xml:space="preserve">because of his physical condition that he had said what he did.</w:t>
      </w:r>
    </w:p>
    <w:p>
      <w:pPr>
        <w:ind w:left="360"/>
      </w:pPr>
      <w:r>
        <w:rPr>
          <w:i/>
        </w:rPr>
        <w:t xml:space="preserve">Furthermore, on June 4, 1957 Shoghi Effendi wrote some five</w:t>
      </w:r>
    </w:p>
    <w:p>
      <w:pPr>
        <w:ind w:left="360"/>
      </w:pPr>
      <w:r>
        <w:rPr>
          <w:i/>
        </w:rPr>
        <w:t xml:space="preserve">months before his own passing that the “destiny” and</w:t>
      </w:r>
    </w:p>
    <w:p>
      <w:pPr>
        <w:ind w:left="360"/>
      </w:pPr>
      <w:r>
        <w:rPr>
          <w:i/>
        </w:rPr>
        <w:t xml:space="preserve">“security” of the Faith and the “spiritual health” of the Bahá’í</w:t>
      </w:r>
    </w:p>
    <w:p>
      <w:pPr>
        <w:ind w:left="360"/>
      </w:pPr>
      <w:r>
        <w:rPr>
          <w:i/>
        </w:rPr>
        <w:t xml:space="preserve">community have now to depend on close collaboration between</w:t>
      </w:r>
    </w:p>
    <w:p>
      <w:pPr>
        <w:ind w:left="360"/>
      </w:pPr>
      <w:r>
        <w:rPr>
          <w:i/>
        </w:rPr>
        <w:t xml:space="preserve">the Hands of the Cause and National Spiritual Assemblies.</w:t>
      </w:r>
    </w:p>
    <w:p>
      <w:pPr>
        <w:ind w:left="360"/>
      </w:pPr>
      <w:r>
        <w:rPr>
          <w:i/>
        </w:rPr>
        <w:t xml:space="preserve">(MBW 123) In his last message to the Bahá’í world, Shoghi</w:t>
      </w:r>
    </w:p>
    <w:p>
      <w:pPr>
        <w:ind w:left="360"/>
      </w:pPr>
      <w:r>
        <w:rPr>
          <w:i/>
        </w:rPr>
        <w:t xml:space="preserve">Effendi called for the appointment of a new Auxiliary Board</w:t>
      </w:r>
    </w:p>
    <w:p>
      <w:pPr>
        <w:ind w:left="360"/>
      </w:pPr>
      <w:r>
        <w:rPr>
          <w:i/>
        </w:rPr>
        <w:t xml:space="preserve">whose specific function would be the protection of the Faith.</w:t>
      </w:r>
    </w:p>
    <w:p>
      <w:pPr>
        <w:ind w:left="360"/>
      </w:pPr>
      <w:r>
        <w:rPr>
          <w:i/>
        </w:rPr>
        <w:t xml:space="preserve">In the same last general message he conferred upon the Hands</w:t>
      </w:r>
    </w:p>
    <w:p>
      <w:pPr>
        <w:ind w:left="360"/>
      </w:pPr>
      <w:r>
        <w:rPr>
          <w:i/>
        </w:rPr>
        <w:t xml:space="preserve">of the Cause the title of “Chief Stewards of Bahá’u’lláh’s</w:t>
      </w:r>
    </w:p>
    <w:p>
      <w:pPr>
        <w:ind w:left="360"/>
      </w:pPr>
      <w:r>
        <w:rPr>
          <w:i/>
        </w:rPr>
        <w:t xml:space="preserve">Embryonic World Commonwealth.” (MBW 126) It was on that</w:t>
      </w:r>
    </w:p>
    <w:p>
      <w:pPr>
        <w:ind w:left="360"/>
      </w:pPr>
      <w:r>
        <w:rPr>
          <w:i/>
        </w:rPr>
        <w:t xml:space="preserve">account that the Hands of the Cause were able to rally the</w:t>
      </w:r>
    </w:p>
    <w:p>
      <w:pPr>
        <w:ind w:left="360"/>
      </w:pPr>
      <w:r>
        <w:rPr>
          <w:i/>
        </w:rPr>
        <w:t xml:space="preserve">friends to complete faithfully the objectives of the Ten Year</w:t>
      </w:r>
    </w:p>
    <w:p>
      <w:pPr>
        <w:ind w:left="360"/>
      </w:pPr>
      <w:r>
        <w:rPr>
          <w:i/>
        </w:rPr>
        <w:t xml:space="preserve">Crusade. It is highly significant in this connection to recall</w:t>
      </w:r>
    </w:p>
    <w:p>
      <w:pPr>
        <w:ind w:left="360"/>
      </w:pPr>
      <w:r>
        <w:rPr>
          <w:i/>
        </w:rPr>
        <w:t xml:space="preserve">that in the Kitáb-i-Aqdas Bahá’u’lláh seems to have foreseen the</w:t>
      </w:r>
    </w:p>
    <w:p>
      <w:pPr>
        <w:ind w:left="360"/>
      </w:pPr>
      <w:r>
        <w:rPr>
          <w:i/>
        </w:rPr>
        <w:t xml:space="preserve">possibility of the termination of the line of the Appointed</w:t>
      </w:r>
    </w:p>
    <w:p>
      <w:pPr>
        <w:ind w:left="360"/>
      </w:pPr>
      <w:r>
        <w:rPr>
          <w:i/>
        </w:rPr>
        <w:t xml:space="preserve">Branches at a time when the Universal House of Justice was not</w:t>
      </w:r>
    </w:p>
    <w:p>
      <w:pPr>
        <w:ind w:left="360"/>
      </w:pPr>
      <w:r>
        <w:rPr>
          <w:i/>
        </w:rPr>
        <w:t xml:space="preserve">yet formed. During such an interregnum “the people of Bahá”</w:t>
      </w:r>
    </w:p>
    <w:p>
      <w:pPr>
        <w:ind w:left="360"/>
      </w:pPr>
      <w:r>
        <w:rPr>
          <w:i/>
        </w:rPr>
        <w:t xml:space="preserve">according to the Most Holy Book, who “speak not except by his</w:t>
      </w:r>
    </w:p>
    <w:p>
      <w:pPr>
        <w:ind w:left="360"/>
      </w:pPr>
      <w:r>
        <w:rPr>
          <w:i/>
        </w:rPr>
        <w:t xml:space="preserve">leave, ” (KA 42) would temporarily conduct the affairs of the</w:t>
      </w:r>
    </w:p>
    <w:p>
      <w:pPr>
        <w:ind w:left="360"/>
      </w:pPr>
      <w:r>
        <w:rPr>
          <w:i/>
        </w:rPr>
        <w:t xml:space="preserve">308                                          The Bahá’í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Cause, pending the establishment of the Universal House of</w:t>
      </w:r>
    </w:p>
    <w:p>
      <w:pPr>
        <w:ind w:left="360"/>
      </w:pPr>
      <w:r>
        <w:rPr>
          <w:i/>
        </w:rPr>
        <w:t xml:space="preserve">Justice. It is truly significant that Bahá’u’lláh so clearly</w:t>
      </w:r>
    </w:p>
    <w:p>
      <w:pPr>
        <w:ind w:left="360"/>
      </w:pPr>
      <w:r>
        <w:rPr>
          <w:i/>
        </w:rPr>
        <w:t xml:space="preserve">foreshadowed the future.</w:t>
      </w:r>
    </w:p>
    <w:p>
      <w:pPr>
        <w:ind w:left="360"/>
      </w:pPr>
      <w:r>
        <w:rPr>
          <w:i/>
        </w:rPr>
        <w:t xml:space="preserve">W hy did Shoghi E ffend i n ot writ e a Wi ll and T es tam ent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very question was put to the House of Justice. Here is</w:t>
      </w:r>
    </w:p>
    <w:p>
      <w:pPr>
        <w:ind w:left="360"/>
      </w:pPr>
      <w:r>
        <w:rPr>
          <w:i/>
        </w:rPr>
        <w:t xml:space="preserve">its response: “That Shoghi Effendi did not leave a Will cannot</w:t>
      </w:r>
    </w:p>
    <w:p>
      <w:pPr>
        <w:ind w:left="360"/>
      </w:pPr>
      <w:r>
        <w:rPr>
          <w:i/>
        </w:rPr>
        <w:t xml:space="preserve">be adduced as evidence of his failure to obey Bahá’u’lláh.</w:t>
      </w:r>
    </w:p>
    <w:p>
      <w:pPr>
        <w:ind w:left="360"/>
      </w:pPr>
      <w:r>
        <w:rPr>
          <w:i/>
        </w:rPr>
        <w:t xml:space="preserve">Rather should we acknowledge that in his very silence there is</w:t>
      </w:r>
    </w:p>
    <w:p>
      <w:pPr>
        <w:ind w:left="360"/>
      </w:pPr>
      <w:r>
        <w:rPr>
          <w:i/>
        </w:rPr>
        <w:t xml:space="preserve">wisdom and a sign of his infallible guidance?”</w:t>
      </w:r>
    </w:p>
    <w:p>
      <w:pPr>
        <w:ind w:left="360"/>
      </w:pPr>
      <w:r>
        <w:rPr>
          <w:i/>
        </w:rPr>
        <w:t xml:space="preserve">This statement clearly implies that not leaving a will in a</w:t>
      </w:r>
    </w:p>
    <w:p>
      <w:pPr>
        <w:ind w:left="360"/>
      </w:pPr>
      <w:r>
        <w:rPr>
          <w:i/>
        </w:rPr>
        <w:t xml:space="preserve">traditional way was a conscious act on the part of Shoghi</w:t>
      </w:r>
    </w:p>
    <w:p>
      <w:pPr>
        <w:ind w:left="360"/>
      </w:pPr>
      <w:r>
        <w:rPr>
          <w:i/>
        </w:rPr>
        <w:t xml:space="preserve">Effendi. As indicated above, Shoghi Effendi gave advice to</w:t>
      </w:r>
    </w:p>
    <w:p>
      <w:pPr>
        <w:ind w:left="360"/>
      </w:pPr>
      <w:r>
        <w:rPr>
          <w:i/>
        </w:rPr>
        <w:t xml:space="preserve">Rúhíyyih Khánum regarding her activities after his passing. Is</w:t>
      </w:r>
    </w:p>
    <w:p>
      <w:pPr>
        <w:ind w:left="360"/>
      </w:pPr>
      <w:r>
        <w:rPr>
          <w:i/>
        </w:rPr>
        <w:t xml:space="preserve">it conceivable that he who was the Guardian and Protector of</w:t>
      </w:r>
    </w:p>
    <w:p>
      <w:pPr>
        <w:ind w:left="360"/>
      </w:pPr>
      <w:r>
        <w:rPr>
          <w:i/>
        </w:rPr>
        <w:t xml:space="preserve">the Cause of God would think about the future of his wife, but</w:t>
      </w:r>
    </w:p>
    <w:p>
      <w:pPr>
        <w:ind w:left="360"/>
      </w:pPr>
      <w:r>
        <w:rPr>
          <w:i/>
        </w:rPr>
        <w:t xml:space="preserve">not consider the security of the Faith after his own passing?</w:t>
      </w:r>
    </w:p>
    <w:p>
      <w:pPr>
        <w:ind w:left="360"/>
      </w:pPr>
      <w:r>
        <w:rPr>
          <w:i/>
        </w:rPr>
        <w:t xml:space="preserve">The Hand of the Cause Tarázu’lláh Samandari, after the</w:t>
      </w:r>
    </w:p>
    <w:p>
      <w:pPr>
        <w:ind w:left="360"/>
      </w:pPr>
      <w:r>
        <w:rPr>
          <w:i/>
        </w:rPr>
        <w:t xml:space="preserve">passing of the Guardian, used to say that if Shoghi Effendi was</w:t>
      </w:r>
    </w:p>
    <w:p>
      <w:pPr>
        <w:ind w:left="360"/>
      </w:pPr>
      <w:r>
        <w:rPr>
          <w:i/>
        </w:rPr>
        <w:t xml:space="preserve">not sure about the security of the Cause of God after his death,</w:t>
      </w:r>
    </w:p>
    <w:p>
      <w:pPr>
        <w:ind w:left="360"/>
      </w:pPr>
      <w:r>
        <w:rPr>
          <w:i/>
        </w:rPr>
        <w:t xml:space="preserve">he would not have passed away at that time. How very</w:t>
      </w:r>
    </w:p>
    <w:p>
      <w:pPr>
        <w:ind w:left="360"/>
      </w:pPr>
      <w:r>
        <w:rPr>
          <w:i/>
        </w:rPr>
        <w:t xml:space="preserve">perceptive was this Hand of the Cause? Indeed Shoghi Effendi</w:t>
      </w:r>
    </w:p>
    <w:p>
      <w:pPr>
        <w:ind w:left="360"/>
      </w:pPr>
      <w:r>
        <w:rPr>
          <w:i/>
        </w:rPr>
        <w:t xml:space="preserve">had written that His “Dispensation” was to be considered as a</w:t>
      </w:r>
    </w:p>
    <w:p>
      <w:pPr>
        <w:ind w:left="360"/>
      </w:pPr>
      <w:r>
        <w:rPr>
          <w:i/>
        </w:rPr>
        <w:t xml:space="preserve">“supplement” (LDG 65) to ‘Abdu’l-Bahá’s Will and Testament.</w:t>
      </w:r>
    </w:p>
    <w:p>
      <w:pPr>
        <w:ind w:left="360"/>
      </w:pPr>
      <w:r>
        <w:rPr>
          <w:i/>
        </w:rPr>
        <w:t xml:space="preserve">He had actually told several Hands of the Cause and pilgrims</w:t>
      </w:r>
    </w:p>
    <w:p>
      <w:pPr>
        <w:ind w:left="360"/>
      </w:pPr>
      <w:r>
        <w:rPr>
          <w:i/>
        </w:rPr>
        <w:t xml:space="preserve">that his “Dispensation” should be considered by the friends as</w:t>
      </w:r>
    </w:p>
    <w:p>
      <w:pPr>
        <w:ind w:left="360"/>
      </w:pPr>
      <w:r>
        <w:rPr>
          <w:i/>
        </w:rPr>
        <w:t xml:space="preserve">his Will and testament. Furthermore, in his “Dispensation” he</w:t>
      </w:r>
    </w:p>
    <w:p>
      <w:pPr>
        <w:ind w:left="360"/>
      </w:pPr>
      <w:r>
        <w:rPr>
          <w:i/>
        </w:rPr>
        <w:t xml:space="preserve">has written that the Will and Testament of ‘Abdu’l-Bahá was a</w:t>
      </w:r>
    </w:p>
    <w:p>
      <w:pPr>
        <w:ind w:left="360"/>
      </w:pPr>
      <w:r>
        <w:rPr>
          <w:i/>
        </w:rPr>
        <w:t xml:space="preserve">“link” (WOB 143-144) joining the Heroic Age to the Formative</w:t>
      </w:r>
    </w:p>
    <w:p>
      <w:pPr>
        <w:ind w:left="360"/>
      </w:pPr>
      <w:r>
        <w:rPr>
          <w:i/>
        </w:rPr>
        <w:t xml:space="preserve">Age and similarly the link that will connect the Formative Age</w:t>
      </w:r>
    </w:p>
    <w:p>
      <w:pPr>
        <w:ind w:left="360"/>
      </w:pPr>
      <w:r>
        <w:rPr>
          <w:i/>
        </w:rPr>
        <w:t xml:space="preserve">to the Golden Age. In this light we can understand why Shoghi</w:t>
      </w:r>
    </w:p>
    <w:p>
      <w:pPr>
        <w:ind w:left="360"/>
      </w:pPr>
      <w:r>
        <w:rPr>
          <w:i/>
        </w:rPr>
        <w:t xml:space="preserve">Effendi described the Will and Testament of the Master as the</w:t>
      </w:r>
    </w:p>
    <w:p>
      <w:pPr>
        <w:ind w:left="360"/>
      </w:pPr>
      <w:r>
        <w:rPr>
          <w:i/>
        </w:rPr>
        <w:t xml:space="preserve">“Charter of a future world civilization.” (GPB 328)</w:t>
      </w:r>
    </w:p>
    <w:p>
      <w:pPr>
        <w:ind w:left="360"/>
      </w:pPr>
      <w:r>
        <w:rPr>
          <w:i/>
        </w:rPr>
        <w:t xml:space="preserve">Our minds should be assured that the Blessed Beauty is</w:t>
      </w:r>
    </w:p>
    <w:p>
      <w:pPr>
        <w:ind w:left="360"/>
      </w:pPr>
      <w:r>
        <w:rPr>
          <w:i/>
        </w:rPr>
        <w:t xml:space="preserve">watching over the fortunes of His precious Faith, and that the</w:t>
      </w:r>
    </w:p>
    <w:p>
      <w:pPr>
        <w:ind w:left="360"/>
      </w:pPr>
      <w:r>
        <w:rPr>
          <w:i/>
        </w:rPr>
        <w:t xml:space="preserve">Supreme Body that He has ordained for us is under His loving</w:t>
      </w:r>
    </w:p>
    <w:p>
      <w:pPr>
        <w:ind w:left="360"/>
      </w:pPr>
      <w:r>
        <w:rPr>
          <w:i/>
        </w:rPr>
        <w:t xml:space="preserve">care and protection. We are living in a day which, because of</w:t>
      </w:r>
    </w:p>
    <w:p>
      <w:pPr>
        <w:ind w:left="360"/>
      </w:pPr>
      <w:r>
        <w:rPr>
          <w:i/>
        </w:rPr>
        <w:t xml:space="preserve">the power of the Covenant, is a Day “which shall not be</w:t>
      </w:r>
    </w:p>
    <w:p>
      <w:pPr>
        <w:ind w:left="360"/>
      </w:pPr>
      <w:r>
        <w:rPr>
          <w:i/>
        </w:rPr>
        <w:t xml:space="preserve">followed by night.” (GPB 245)</w:t>
      </w:r>
    </w:p>
    <w:p>
      <w:pPr>
        <w:ind w:left="360"/>
      </w:pPr>
      <w:r>
        <w:rPr>
          <w:color w:val="555555"/>
          <w:sz w:val="18"/>
        </w:rPr>
        <w:t xml:space="preserve">— The Baha'i Covenant (Used by permission of the curator)</w:t>
      </w:r>
    </w:p>
    <w:p/>
  </w:body>
</w:document>
</file>