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 Báb, Will and Testament of The Bab, bahai-library.com.</w:t>
      </w:r>
    </w:p>
    <w:p>
      <w:pPr>
        <w:ind w:left="360"/>
      </w:pPr>
      <w:r>
        <w:rPr>
          <w:i/>
        </w:rPr>
        <w:t xml:space="preserve">──────────────────────────────────────────────────────────────────────</w:t>
      </w:r>
    </w:p>
    <w:p>
      <w:pPr>
        <w:ind w:left="360"/>
      </w:pPr>
      <w:r>
        <w:rPr>
          <w:i/>
        </w:rPr>
        <w:t xml:space="preserve"/>
      </w:r>
    </w:p>
    <w:p>
      <w:pPr>
        <w:ind w:left="360"/>
      </w:pPr>
      <w:r>
        <w:rPr>
          <w:i/>
        </w:rPr>
        <w:t xml:space="preserve">Will and Testament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Lights of Irfán</w:t>
      </w:r>
    </w:p>
    <w:p>
      <w:pPr>
        <w:ind w:left="360"/>
      </w:pPr>
      <w:r>
        <w:rPr>
          <w:i/>
        </w:rPr>
        <w:t xml:space="preserve"/>
      </w:r>
    </w:p>
    <w:p>
      <w:pPr>
        <w:ind w:left="360"/>
      </w:pPr>
      <w:r>
        <w:rPr>
          <w:i/>
        </w:rPr>
        <w:t xml:space="preserve">Volume 8,  p. 392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Note:</w:t>
      </w:r>
    </w:p>
    <w:p>
      <w:pPr>
        <w:ind w:left="360"/>
      </w:pPr>
      <w:r>
        <w:rPr>
          <w:i/>
        </w:rPr>
        <w:t xml:space="preserve">While this document is commonly referred to as the "Will and Testament of The Báb," the Universal House of Justice notes:</w:t>
      </w:r>
    </w:p>
    <w:p>
      <w:pPr>
        <w:ind w:left="360"/>
      </w:pPr>
      <w:r>
        <w:rPr>
          <w:i/>
        </w:rPr>
        <w:t xml:space="preserve"/>
      </w:r>
    </w:p>
    <w:p>
      <w:pPr>
        <w:ind w:left="360"/>
      </w:pPr>
      <w:r>
        <w:rPr>
          <w:i/>
        </w:rPr>
        <w:t xml:space="preserve">It is important to call attention to the fact that, while in some quarters this Tablet has become known as the Will and Testament of the Báb, the Research Department has, to date, found no explicit evidence to suggest that the Báb, Himself, designated the Tablet as such. Indeed, from a perusal of the attached material, […] will see that the Tablet bears no title.</w:t>
      </w:r>
    </w:p>
    <w:p>
      <w:pPr>
        <w:ind w:left="360"/>
      </w:pPr>
      <w:r>
        <w:rPr>
          <w:i/>
        </w:rPr>
        <w:t xml:space="preserve"/>
      </w:r>
    </w:p>
    <w:p>
      <w:pPr>
        <w:ind w:left="360"/>
      </w:pPr>
      <w:r>
        <w:rPr>
          <w:i/>
        </w:rPr>
        <w:t xml:space="preserve">See</w:t>
      </w:r>
    </w:p>
    <w:p>
      <w:pPr>
        <w:ind w:left="360"/>
      </w:pPr>
      <w:r>
        <w:rPr>
          <w:i/>
        </w:rPr>
        <w:t xml:space="preserve">the previous appendix of</w:t>
      </w:r>
    </w:p>
    <w:p>
      <w:pPr>
        <w:ind w:left="360"/>
      </w:pPr>
      <w:r>
        <w:rPr>
          <w:i/>
        </w:rPr>
        <w:t xml:space="preserve">Lights 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lights8_bab.pdf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10027 views since posted 2010-07-18; last edit 2024-12-29 00:28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/bab_will_testament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The Bab (Used by permission of the curator)</w:t>
      </w:r>
    </w:p>
    <w:p/>
  </w:body>
</w:document>
</file>