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w:t>
      </w:r>
    </w:p>
    <w:p>
      <w:r>
        <w:rPr>
          <w:color w:val="555555"/>
          <w:sz w:val="20"/>
        </w:rPr>
        <w:t xml:space="preserve">Exported from Holy-Writings.com on 2026-07-05 - 1 clipping</w:t>
      </w:r>
    </w:p>
    <w:p>
      <w:pPr>
        <w:ind w:left="360"/>
      </w:pPr>
      <w:r>
        <w:rPr>
          <w:i/>
        </w:rPr>
        <w:t xml:space="preserve">Source: Tanzil Project (tanzil.net). The Holy Qur'an, Tanzil Simple,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 (CC-BY-3.0 ND (Arabic mushaf, verbatim))</w:t>
      </w:r>
    </w:p>
    <w:p/>
  </w:body>
</w:document>
</file>